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0"/>
        <w:jc w:val="center"/>
        <w:spacing w:line="240" w:lineRule="auto"/>
        <w:rPr>
          <w:rFonts w:hint="eastAsia" w:ascii="宋体" w:hAnsi="宋体" w:eastAsia="宋体" w:cs="宋体"/>
          <w:sz w:val="72"/>
          <w:szCs w:val="72"/>
          <w:highlight w:val="none"/>
        </w:rPr>
      </w:pPr>
      <w:r/>
      <w:bookmarkStart w:id="0" w:name="OLE_LINK1"/>
      <w:r>
        <w:rPr>
          <w:rFonts w:hint="eastAsia" w:ascii="宋体" w:hAnsi="宋体" w:eastAsia="宋体" w:cs="宋体"/>
          <w:sz w:val="60"/>
          <w:szCs w:val="21"/>
          <w:highlight w:val="none"/>
        </w:rPr>
        <w:t xml:space="preserve">江苏省计量科学研究院（江苏省能源计量数据中心）</w:t>
      </w:r>
      <w:r>
        <w:rPr>
          <w:rFonts w:hint="eastAsia" w:ascii="宋体" w:hAnsi="宋体" w:eastAsia="宋体" w:cs="宋体"/>
          <w:sz w:val="72"/>
          <w:szCs w:val="72"/>
          <w:highlight w:val="none"/>
        </w:rPr>
      </w:r>
      <w:r/>
    </w:p>
    <w:p>
      <w:pPr>
        <w:pStyle w:val="970"/>
        <w:rPr>
          <w:rFonts w:hint="eastAsia" w:ascii="宋体" w:hAnsi="宋体" w:eastAsia="宋体" w:cs="宋体"/>
          <w:sz w:val="24"/>
          <w:szCs w:val="24"/>
          <w:highlight w:val="none"/>
        </w:rPr>
      </w:pPr>
      <w:r/>
      <w:bookmarkEnd w:id="0"/>
      <w:r>
        <w:rPr>
          <w:rFonts w:hint="eastAsia" w:ascii="宋体" w:hAnsi="宋体" w:eastAsia="宋体" w:cs="宋体"/>
          <w:sz w:val="24"/>
          <w:szCs w:val="24"/>
          <w:highlight w:val="none"/>
        </w:rPr>
      </w:r>
      <w:r/>
    </w:p>
    <w:p>
      <w:pPr>
        <w:pStyle w:val="970"/>
        <w:jc w:val="center"/>
        <w:spacing w:before="0" w:after="0"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r>
      <w:r/>
    </w:p>
    <w:p>
      <w:pPr>
        <w:pStyle w:val="970"/>
        <w:jc w:val="center"/>
        <w:spacing w:before="0" w:after="0"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招标文件</w:t>
      </w:r>
      <w:r>
        <w:rPr>
          <w:rFonts w:hint="eastAsia" w:ascii="宋体" w:hAnsi="宋体" w:eastAsia="宋体" w:cs="宋体"/>
          <w:sz w:val="72"/>
          <w:szCs w:val="72"/>
          <w:highlight w:val="none"/>
        </w:rPr>
      </w:r>
      <w:r/>
    </w:p>
    <w:p>
      <w:pPr>
        <w:pStyle w:val="970"/>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970"/>
        <w:ind w:left="647" w:hanging="17"/>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项目编号：</w:t>
      </w:r>
      <w:r>
        <w:rPr>
          <w:rFonts w:hint="eastAsia" w:ascii="宋体" w:hAnsi="宋体" w:eastAsia="宋体" w:cs="宋体"/>
          <w:sz w:val="32"/>
          <w:szCs w:val="32"/>
          <w:highlight w:val="none"/>
          <w:lang w:eastAsia="zh-CN"/>
        </w:rPr>
        <w:t xml:space="preserve">JSZC-320000-HWZX-G2026-0147</w:t>
      </w:r>
      <w:r>
        <w:rPr>
          <w:rFonts w:hint="eastAsia" w:ascii="宋体" w:hAnsi="宋体" w:eastAsia="宋体" w:cs="宋体"/>
          <w:sz w:val="32"/>
          <w:szCs w:val="32"/>
          <w:highlight w:val="none"/>
          <w:lang w:eastAsia="zh-CN"/>
        </w:rPr>
      </w:r>
      <w:r/>
    </w:p>
    <w:p>
      <w:pPr>
        <w:pStyle w:val="970"/>
        <w:ind w:left="647" w:hanging="17"/>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代理机构内部编号：0675-260JOC004034</w:t>
      </w:r>
      <w:r>
        <w:rPr>
          <w:rFonts w:hint="eastAsia" w:ascii="宋体" w:hAnsi="宋体" w:eastAsia="宋体" w:cs="宋体"/>
          <w:sz w:val="32"/>
          <w:szCs w:val="32"/>
          <w:highlight w:val="none"/>
        </w:rPr>
      </w:r>
      <w:r/>
    </w:p>
    <w:p>
      <w:pPr>
        <w:pStyle w:val="970"/>
        <w:ind w:left="1481" w:hanging="851"/>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项目名称：江苏省计量科学研究院PM</w:t>
      </w:r>
      <w:r>
        <w:rPr>
          <w:rFonts w:hint="eastAsia" w:ascii="宋体" w:hAnsi="宋体" w:eastAsia="宋体" w:cs="宋体"/>
          <w:sz w:val="32"/>
          <w:szCs w:val="32"/>
          <w:highlight w:val="none"/>
          <w:vertAlign w:val="subscript"/>
        </w:rPr>
        <w:t xml:space="preserve">2.5</w:t>
      </w:r>
      <w:r>
        <w:rPr>
          <w:rFonts w:hint="eastAsia" w:ascii="宋体" w:hAnsi="宋体" w:eastAsia="宋体" w:cs="宋体"/>
          <w:sz w:val="32"/>
          <w:szCs w:val="32"/>
          <w:highlight w:val="none"/>
        </w:rPr>
        <w:t xml:space="preserve">质量浓度测量仪校准装置设备采购</w:t>
      </w:r>
      <w:r>
        <w:rPr>
          <w:rFonts w:hint="eastAsia" w:ascii="宋体" w:hAnsi="宋体" w:eastAsia="宋体" w:cs="宋体"/>
          <w:sz w:val="32"/>
          <w:szCs w:val="32"/>
          <w:highlight w:val="none"/>
        </w:rPr>
      </w:r>
      <w:r/>
    </w:p>
    <w:p>
      <w:pPr>
        <w:pStyle w:val="970"/>
        <w:ind w:left="1481" w:hanging="851"/>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采 购 人：江苏省计量科学研究院（江苏省能源计量数据中心）</w:t>
      </w:r>
      <w:r>
        <w:rPr>
          <w:rFonts w:hint="eastAsia" w:ascii="宋体" w:hAnsi="宋体" w:eastAsia="宋体" w:cs="宋体"/>
          <w:sz w:val="32"/>
          <w:szCs w:val="32"/>
          <w:highlight w:val="none"/>
        </w:rPr>
      </w:r>
      <w:r/>
    </w:p>
    <w:p>
      <w:pPr>
        <w:pStyle w:val="970"/>
        <w:ind w:left="1797" w:hanging="957"/>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970"/>
        <w:rPr>
          <w:rFonts w:hint="eastAsia" w:ascii="宋体" w:hAnsi="宋体" w:eastAsia="宋体" w:cs="宋体"/>
          <w:sz w:val="36"/>
          <w:szCs w:val="36"/>
          <w:highlight w:val="none"/>
        </w:rPr>
      </w:pPr>
      <w:r>
        <w:rPr>
          <w:rFonts w:hint="eastAsia" w:ascii="宋体" w:hAnsi="宋体" w:eastAsia="宋体" w:cs="宋体"/>
          <w:sz w:val="36"/>
          <w:szCs w:val="36"/>
          <w:highlight w:val="none"/>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2472055</wp:posOffset>
                </wp:positionH>
                <wp:positionV relativeFrom="paragraph">
                  <wp:posOffset>389255</wp:posOffset>
                </wp:positionV>
                <wp:extent cx="1236345" cy="49022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36345" cy="490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94.6pt;mso-position-horizontal:absolute;mso-position-vertical-relative:text;margin-top:30.6pt;mso-position-vertical:absolute;width:97.3pt;height:38.6pt;mso-wrap-distance-left:9.0pt;mso-wrap-distance-top:0.0pt;mso-wrap-distance-right:9.0pt;mso-wrap-distance-bottom:0.0pt;" stroked="f">
                <v:path textboxrect="0,0,0,0"/>
                <w10:wrap type="square"/>
                <v:imagedata r:id="rId16" o:title=""/>
              </v:shape>
            </w:pict>
          </mc:Fallback>
        </mc:AlternateContent>
      </w:r>
      <w:r>
        <w:rPr>
          <w:rFonts w:hint="eastAsia" w:ascii="宋体" w:hAnsi="宋体" w:eastAsia="宋体" w:cs="宋体"/>
          <w:sz w:val="36"/>
          <w:szCs w:val="36"/>
          <w:highlight w:val="none"/>
        </w:rPr>
      </w:r>
      <w:r/>
    </w:p>
    <w:p>
      <w:pPr>
        <w:pStyle w:val="970"/>
        <w:ind w:left="1797" w:hanging="957"/>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970"/>
        <w:ind w:left="1691" w:hanging="851"/>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代理机构：江苏海外集团国际工程咨询有限公司</w:t>
      </w:r>
      <w:r>
        <w:rPr>
          <w:rFonts w:hint="eastAsia" w:ascii="宋体" w:hAnsi="宋体" w:eastAsia="宋体" w:cs="宋体"/>
          <w:sz w:val="32"/>
          <w:szCs w:val="32"/>
          <w:highlight w:val="none"/>
        </w:rPr>
      </w:r>
      <w:r/>
    </w:p>
    <w:p>
      <w:pPr>
        <w:pStyle w:val="1027"/>
        <w:jc w:val="center"/>
        <w:tabs>
          <w:tab w:val="right" w:pos="8306" w:leader="dot"/>
        </w:tabs>
        <w:rPr>
          <w:rFonts w:hint="eastAsia" w:ascii="宋体" w:hAnsi="宋体" w:cs="宋体"/>
          <w:spacing w:val="30"/>
          <w:sz w:val="32"/>
          <w:szCs w:val="32"/>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spacing w:val="30"/>
          <w:sz w:val="32"/>
          <w:szCs w:val="32"/>
          <w:highlight w:val="none"/>
        </w:rPr>
        <w:t xml:space="preserve">二〇二六年三月</w:t>
      </w:r>
      <w:r>
        <w:rPr>
          <w:rFonts w:hint="eastAsia" w:ascii="宋体" w:hAnsi="宋体" w:cs="宋体"/>
          <w:spacing w:val="30"/>
          <w:sz w:val="32"/>
          <w:szCs w:val="32"/>
          <w:highlight w:val="none"/>
        </w:rPr>
      </w:r>
      <w:r/>
    </w:p>
    <w:p>
      <w:pPr>
        <w:pStyle w:val="1027"/>
        <w:jc w:val="center"/>
        <w:tabs>
          <w:tab w:val="right" w:pos="8306" w:leader="dot"/>
        </w:tabs>
        <w:rPr>
          <w:rFonts w:hint="eastAsia" w:ascii="宋体" w:hAnsi="宋体" w:cs="宋体"/>
          <w:sz w:val="44"/>
          <w:szCs w:val="44"/>
          <w:highlight w:val="none"/>
        </w:rPr>
      </w:pPr>
      <w:r>
        <w:rPr>
          <w:rFonts w:hint="eastAsia" w:ascii="宋体" w:hAnsi="宋体" w:cs="宋体"/>
          <w:sz w:val="44"/>
          <w:szCs w:val="44"/>
          <w:highlight w:val="none"/>
        </w:rPr>
        <w:t xml:space="preserve">目 录</w:t>
      </w:r>
      <w:r>
        <w:rPr>
          <w:rFonts w:hint="eastAsia" w:ascii="宋体" w:hAnsi="宋体" w:cs="宋体"/>
          <w:sz w:val="44"/>
          <w:szCs w:val="44"/>
          <w:highlight w:val="none"/>
        </w:rPr>
      </w:r>
      <w:r/>
    </w:p>
    <w:p>
      <w:pPr>
        <w:pStyle w:val="1027"/>
        <w:tabs>
          <w:tab w:val="right" w:pos="9746" w:leader="dot"/>
        </w:tabs>
        <w:rPr>
          <w:highlight w:val="none"/>
        </w:rPr>
      </w:pPr>
      <w:r/>
      <w:bookmarkStart w:id="1" w:name="_Toc32113"/>
      <w:r/>
      <w:bookmarkStart w:id="2" w:name="_Toc6351"/>
      <w:r>
        <w:rPr>
          <w:rFonts w:hint="eastAsia" w:ascii="宋体" w:hAnsi="宋体" w:cs="宋体"/>
          <w:sz w:val="22"/>
          <w:szCs w:val="22"/>
          <w:highlight w:val="none"/>
        </w:rPr>
        <w:fldChar w:fldCharType="begin"/>
      </w:r>
      <w:r>
        <w:rPr>
          <w:rFonts w:hint="eastAsia" w:ascii="宋体" w:hAnsi="宋体" w:cs="宋体"/>
          <w:sz w:val="22"/>
          <w:szCs w:val="22"/>
          <w:highlight w:val="none"/>
        </w:rPr>
        <w:instrText xml:space="preserve">TOC \o "1-3" \h \u </w:instrText>
      </w:r>
      <w:r>
        <w:rPr>
          <w:rFonts w:hint="eastAsia" w:ascii="宋体" w:hAnsi="宋体" w:cs="宋体"/>
          <w:sz w:val="22"/>
          <w:szCs w:val="22"/>
          <w:highlight w:val="none"/>
        </w:rPr>
        <w:fldChar w:fldCharType="separate"/>
      </w: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_Toc12396 </w:instrText>
      </w:r>
      <w:r>
        <w:rPr>
          <w:rFonts w:hint="eastAsia" w:ascii="宋体" w:hAnsi="宋体" w:cs="宋体"/>
          <w:szCs w:val="22"/>
          <w:highlight w:val="none"/>
        </w:rPr>
        <w:fldChar w:fldCharType="separate"/>
      </w:r>
      <w:r>
        <w:rPr>
          <w:rFonts w:hint="eastAsia" w:ascii="宋体" w:hAnsi="宋体" w:cs="宋体"/>
          <w:highlight w:val="none"/>
        </w:rPr>
        <w:t xml:space="preserve">第一章 招标公告</w:t>
      </w:r>
      <w:r>
        <w:rPr>
          <w:highlight w:val="none"/>
        </w:rPr>
        <w:tab/>
      </w:r>
      <w:r>
        <w:rPr>
          <w:highlight w:val="none"/>
        </w:rPr>
        <w:fldChar w:fldCharType="begin"/>
      </w:r>
      <w:r>
        <w:rPr>
          <w:highlight w:val="none"/>
        </w:rPr>
        <w:instrText xml:space="preserve"> PAGEREF _Toc12396 \h </w:instrText>
      </w:r>
      <w:r>
        <w:rPr>
          <w:highlight w:val="none"/>
        </w:rPr>
        <w:fldChar w:fldCharType="separate"/>
      </w:r>
      <w:r>
        <w:rPr>
          <w:highlight w:val="none"/>
        </w:rPr>
        <w:t xml:space="preserve">- 3 -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_Toc19764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一、项目基本情况</w:t>
      </w:r>
      <w:r>
        <w:rPr>
          <w:highlight w:val="none"/>
        </w:rPr>
        <w:tab/>
      </w:r>
      <w:r>
        <w:rPr>
          <w:highlight w:val="none"/>
        </w:rPr>
        <w:fldChar w:fldCharType="begin"/>
      </w:r>
      <w:r>
        <w:rPr>
          <w:highlight w:val="none"/>
        </w:rPr>
        <w:instrText xml:space="preserve"> PAGEREF _Toc19764 \h </w:instrText>
      </w:r>
      <w:r>
        <w:rPr>
          <w:highlight w:val="none"/>
        </w:rPr>
        <w:fldChar w:fldCharType="separate"/>
      </w:r>
      <w:r>
        <w:rPr>
          <w:highlight w:val="none"/>
        </w:rPr>
        <w:t xml:space="preserve">- 3 -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_Toc11586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二、申请人的资质要求</w:t>
      </w:r>
      <w:r>
        <w:rPr>
          <w:highlight w:val="none"/>
        </w:rPr>
        <w:tab/>
      </w:r>
      <w:r>
        <w:rPr>
          <w:highlight w:val="none"/>
        </w:rPr>
        <w:fldChar w:fldCharType="begin"/>
      </w:r>
      <w:r>
        <w:rPr>
          <w:highlight w:val="none"/>
        </w:rPr>
        <w:instrText xml:space="preserve"> PAGEREF _Toc11586 \h </w:instrText>
      </w:r>
      <w:r>
        <w:rPr>
          <w:highlight w:val="none"/>
        </w:rPr>
        <w:fldChar w:fldCharType="separate"/>
      </w:r>
      <w:r>
        <w:rPr>
          <w:highlight w:val="none"/>
        </w:rPr>
        <w:t xml:space="preserve">- 3 -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_Toc3858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三、招标文件发售信息</w:t>
      </w:r>
      <w:r>
        <w:rPr>
          <w:highlight w:val="none"/>
        </w:rPr>
        <w:tab/>
      </w:r>
      <w:r>
        <w:rPr>
          <w:highlight w:val="none"/>
        </w:rPr>
        <w:fldChar w:fldCharType="begin"/>
      </w:r>
      <w:r>
        <w:rPr>
          <w:highlight w:val="none"/>
        </w:rPr>
        <w:instrText xml:space="preserve"> PAGEREF _Toc3858 \h </w:instrText>
      </w:r>
      <w:r>
        <w:rPr>
          <w:highlight w:val="none"/>
        </w:rPr>
        <w:fldChar w:fldCharType="separate"/>
      </w:r>
      <w:r>
        <w:rPr>
          <w:highlight w:val="none"/>
        </w:rPr>
        <w:t xml:space="preserve">- 5 -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_Toc13352 </w:instrText>
      </w:r>
      <w:r>
        <w:rPr>
          <w:rFonts w:hint="eastAsia" w:ascii="宋体" w:hAnsi="宋体" w:cs="宋体"/>
          <w:szCs w:val="22"/>
          <w:highlight w:val="none"/>
        </w:rPr>
        <w:fldChar w:fldCharType="separate"/>
      </w:r>
      <w:r>
        <w:rPr>
          <w:rFonts w:hint="eastAsia" w:ascii="宋体" w:hAnsi="宋体" w:cs="宋体"/>
          <w:szCs w:val="24"/>
          <w:highlight w:val="none"/>
        </w:rPr>
        <w:t xml:space="preserve">四、</w:t>
      </w:r>
      <w:r>
        <w:rPr>
          <w:rFonts w:hint="eastAsia" w:ascii="宋体" w:hAnsi="宋体" w:cs="宋体"/>
          <w:bCs/>
          <w:szCs w:val="24"/>
          <w:highlight w:val="none"/>
        </w:rPr>
        <w:t xml:space="preserve">提交投标文件截止时间、开标时间和地点</w:t>
      </w:r>
      <w:r>
        <w:rPr>
          <w:highlight w:val="none"/>
        </w:rPr>
        <w:tab/>
      </w:r>
      <w:r>
        <w:rPr>
          <w:highlight w:val="none"/>
        </w:rPr>
        <w:fldChar w:fldCharType="begin"/>
      </w:r>
      <w:r>
        <w:rPr>
          <w:highlight w:val="none"/>
        </w:rPr>
        <w:instrText xml:space="preserve"> PAGEREF _Toc13352 \h </w:instrText>
      </w:r>
      <w:r>
        <w:rPr>
          <w:highlight w:val="none"/>
        </w:rPr>
        <w:fldChar w:fldCharType="separate"/>
      </w:r>
      <w:r>
        <w:rPr>
          <w:highlight w:val="none"/>
        </w:rPr>
        <w:t xml:space="preserve">- 5 -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_Toc13320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五、公告期限</w:t>
      </w:r>
      <w:r>
        <w:rPr>
          <w:highlight w:val="none"/>
        </w:rPr>
        <w:tab/>
      </w:r>
      <w:r>
        <w:rPr>
          <w:highlight w:val="none"/>
        </w:rPr>
        <w:fldChar w:fldCharType="begin"/>
      </w:r>
      <w:r>
        <w:rPr>
          <w:highlight w:val="none"/>
        </w:rPr>
        <w:instrText xml:space="preserve"> PAGEREF _Toc13320 \h </w:instrText>
      </w:r>
      <w:r>
        <w:rPr>
          <w:highlight w:val="none"/>
        </w:rPr>
        <w:fldChar w:fldCharType="separate"/>
      </w:r>
      <w:r>
        <w:rPr>
          <w:highlight w:val="none"/>
        </w:rPr>
        <w:t xml:space="preserve">- 5 -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_Toc15083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六、其他补充事宜</w:t>
      </w:r>
      <w:r>
        <w:rPr>
          <w:highlight w:val="none"/>
        </w:rPr>
        <w:tab/>
      </w:r>
      <w:r>
        <w:rPr>
          <w:highlight w:val="none"/>
        </w:rPr>
        <w:fldChar w:fldCharType="begin"/>
      </w:r>
      <w:r>
        <w:rPr>
          <w:highlight w:val="none"/>
        </w:rPr>
        <w:instrText xml:space="preserve"> PAGEREF _Toc15083 \h </w:instrText>
      </w:r>
      <w:r>
        <w:rPr>
          <w:highlight w:val="none"/>
        </w:rPr>
        <w:fldChar w:fldCharType="separate"/>
      </w:r>
      <w:r>
        <w:rPr>
          <w:highlight w:val="none"/>
        </w:rPr>
        <w:t xml:space="preserve">- 5 -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_Toc22250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七、对本次招标提出询问，请按以下方式联系</w:t>
      </w:r>
      <w:r>
        <w:rPr>
          <w:highlight w:val="none"/>
        </w:rPr>
        <w:tab/>
      </w:r>
      <w:r>
        <w:rPr>
          <w:highlight w:val="none"/>
        </w:rPr>
        <w:fldChar w:fldCharType="begin"/>
      </w:r>
      <w:r>
        <w:rPr>
          <w:highlight w:val="none"/>
        </w:rPr>
        <w:instrText xml:space="preserve"> PAGEREF _Toc22250 \h </w:instrText>
      </w:r>
      <w:r>
        <w:rPr>
          <w:highlight w:val="none"/>
        </w:rPr>
        <w:fldChar w:fldCharType="separate"/>
      </w:r>
      <w:r>
        <w:rPr>
          <w:highlight w:val="none"/>
        </w:rPr>
        <w:t xml:space="preserve">- 6 -</w:t>
      </w:r>
      <w:r>
        <w:rPr>
          <w:highlight w:val="none"/>
        </w:rPr>
        <w:fldChar w:fldCharType="end"/>
      </w:r>
      <w:r>
        <w:rPr>
          <w:rFonts w:hint="eastAsia" w:ascii="宋体" w:hAnsi="宋体" w:cs="宋体"/>
          <w:szCs w:val="22"/>
          <w:highlight w:val="none"/>
        </w:rPr>
        <w:fldChar w:fldCharType="end"/>
      </w:r>
      <w:r>
        <w:rPr>
          <w:highlight w:val="none"/>
        </w:rPr>
      </w:r>
      <w:r/>
    </w:p>
    <w:p>
      <w:pPr>
        <w:pStyle w:val="1027"/>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_Toc25706 </w:instrText>
      </w:r>
      <w:r>
        <w:rPr>
          <w:rFonts w:hint="eastAsia" w:ascii="宋体" w:hAnsi="宋体" w:cs="宋体"/>
          <w:szCs w:val="22"/>
          <w:highlight w:val="none"/>
        </w:rPr>
        <w:fldChar w:fldCharType="separate"/>
      </w:r>
      <w:r>
        <w:rPr>
          <w:rFonts w:hint="eastAsia" w:ascii="宋体" w:hAnsi="宋体" w:cs="宋体"/>
          <w:highlight w:val="none"/>
        </w:rPr>
        <w:t xml:space="preserve">第二章 投标人须知</w:t>
      </w:r>
      <w:r>
        <w:rPr>
          <w:highlight w:val="none"/>
        </w:rPr>
        <w:tab/>
      </w:r>
      <w:r>
        <w:rPr>
          <w:highlight w:val="none"/>
        </w:rPr>
        <w:fldChar w:fldCharType="begin"/>
      </w:r>
      <w:r>
        <w:rPr>
          <w:highlight w:val="none"/>
        </w:rPr>
        <w:instrText xml:space="preserve"> PAGEREF _Toc25706 \h </w:instrText>
      </w:r>
      <w:r>
        <w:rPr>
          <w:highlight w:val="none"/>
        </w:rPr>
        <w:fldChar w:fldCharType="separate"/>
      </w:r>
      <w:r>
        <w:rPr>
          <w:highlight w:val="none"/>
        </w:rPr>
        <w:t xml:space="preserve">- 8 -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_Toc32032 </w:instrText>
      </w:r>
      <w:r>
        <w:rPr>
          <w:rFonts w:hint="eastAsia" w:ascii="宋体" w:hAnsi="宋体" w:cs="宋体"/>
          <w:szCs w:val="22"/>
          <w:highlight w:val="none"/>
        </w:rPr>
        <w:fldChar w:fldCharType="separate"/>
      </w:r>
      <w:r>
        <w:rPr>
          <w:rFonts w:hint="eastAsia" w:cs="宋体"/>
          <w:highlight w:val="none"/>
        </w:rPr>
        <w:t xml:space="preserve">投标人须知前附表</w:t>
      </w:r>
      <w:r>
        <w:rPr>
          <w:highlight w:val="none"/>
        </w:rPr>
        <w:tab/>
      </w:r>
      <w:r>
        <w:rPr>
          <w:highlight w:val="none"/>
        </w:rPr>
        <w:fldChar w:fldCharType="begin"/>
      </w:r>
      <w:r>
        <w:rPr>
          <w:highlight w:val="none"/>
        </w:rPr>
        <w:instrText xml:space="preserve"> PAGEREF _Toc32032 \h </w:instrText>
      </w:r>
      <w:r>
        <w:rPr>
          <w:highlight w:val="none"/>
        </w:rPr>
        <w:fldChar w:fldCharType="separate"/>
      </w:r>
      <w:r>
        <w:rPr>
          <w:highlight w:val="none"/>
        </w:rPr>
        <w:t xml:space="preserve">- 8 -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_Toc32331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一、总则</w:t>
      </w:r>
      <w:r>
        <w:rPr>
          <w:highlight w:val="none"/>
        </w:rPr>
        <w:tab/>
      </w:r>
      <w:r>
        <w:rPr>
          <w:highlight w:val="none"/>
        </w:rPr>
        <w:fldChar w:fldCharType="begin"/>
      </w:r>
      <w:r>
        <w:rPr>
          <w:highlight w:val="none"/>
        </w:rPr>
        <w:instrText xml:space="preserve"> PAGEREF _Toc32331 \h </w:instrText>
      </w:r>
      <w:r>
        <w:rPr>
          <w:highlight w:val="none"/>
        </w:rPr>
        <w:fldChar w:fldCharType="separate"/>
      </w:r>
      <w:r>
        <w:rPr>
          <w:highlight w:val="none"/>
        </w:rPr>
        <w:t xml:space="preserve">- 10 -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_Toc11289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二、招标文件</w:t>
      </w:r>
      <w:r>
        <w:rPr>
          <w:highlight w:val="none"/>
        </w:rPr>
        <w:tab/>
      </w:r>
      <w:r>
        <w:rPr>
          <w:highlight w:val="none"/>
        </w:rPr>
        <w:fldChar w:fldCharType="begin"/>
      </w:r>
      <w:r>
        <w:rPr>
          <w:highlight w:val="none"/>
        </w:rPr>
        <w:instrText xml:space="preserve"> PAGEREF _Toc11289 \h </w:instrText>
      </w:r>
      <w:r>
        <w:rPr>
          <w:highlight w:val="none"/>
        </w:rPr>
        <w:fldChar w:fldCharType="separate"/>
      </w:r>
      <w:r>
        <w:rPr>
          <w:highlight w:val="none"/>
        </w:rPr>
        <w:t xml:space="preserve">- 12 -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_Toc5426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三、投标文件的编制</w:t>
      </w:r>
      <w:r>
        <w:rPr>
          <w:highlight w:val="none"/>
        </w:rPr>
        <w:tab/>
      </w:r>
      <w:r>
        <w:rPr>
          <w:highlight w:val="none"/>
        </w:rPr>
        <w:fldChar w:fldCharType="begin"/>
      </w:r>
      <w:r>
        <w:rPr>
          <w:highlight w:val="none"/>
        </w:rPr>
        <w:instrText xml:space="preserve"> PAGEREF _Toc5426 \h </w:instrText>
      </w:r>
      <w:r>
        <w:rPr>
          <w:highlight w:val="none"/>
        </w:rPr>
        <w:fldChar w:fldCharType="separate"/>
      </w:r>
      <w:r>
        <w:rPr>
          <w:highlight w:val="none"/>
        </w:rPr>
        <w:t xml:space="preserve">- 13 -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_Toc12044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四、投标文件的递交</w:t>
      </w:r>
      <w:r>
        <w:rPr>
          <w:highlight w:val="none"/>
        </w:rPr>
        <w:tab/>
      </w:r>
      <w:r>
        <w:rPr>
          <w:highlight w:val="none"/>
        </w:rPr>
        <w:fldChar w:fldCharType="begin"/>
      </w:r>
      <w:r>
        <w:rPr>
          <w:highlight w:val="none"/>
        </w:rPr>
        <w:instrText xml:space="preserve"> PAGEREF _Toc12044 \h </w:instrText>
      </w:r>
      <w:r>
        <w:rPr>
          <w:highlight w:val="none"/>
        </w:rPr>
        <w:fldChar w:fldCharType="separate"/>
      </w:r>
      <w:r>
        <w:rPr>
          <w:highlight w:val="none"/>
        </w:rPr>
        <w:t xml:space="preserve">- 16 -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_Toc7165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五、开标与评标</w:t>
      </w:r>
      <w:r>
        <w:rPr>
          <w:highlight w:val="none"/>
        </w:rPr>
        <w:tab/>
      </w:r>
      <w:r>
        <w:rPr>
          <w:highlight w:val="none"/>
        </w:rPr>
        <w:fldChar w:fldCharType="begin"/>
      </w:r>
      <w:r>
        <w:rPr>
          <w:highlight w:val="none"/>
        </w:rPr>
        <w:instrText xml:space="preserve"> PAGEREF _Toc7165 \h </w:instrText>
      </w:r>
      <w:r>
        <w:rPr>
          <w:highlight w:val="none"/>
        </w:rPr>
        <w:fldChar w:fldCharType="separate"/>
      </w:r>
      <w:r>
        <w:rPr>
          <w:highlight w:val="none"/>
        </w:rPr>
        <w:t xml:space="preserve">- 17 -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_Toc14303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六、授标</w:t>
      </w:r>
      <w:r>
        <w:rPr>
          <w:highlight w:val="none"/>
        </w:rPr>
        <w:tab/>
      </w:r>
      <w:r>
        <w:rPr>
          <w:highlight w:val="none"/>
        </w:rPr>
        <w:fldChar w:fldCharType="begin"/>
      </w:r>
      <w:r>
        <w:rPr>
          <w:highlight w:val="none"/>
        </w:rPr>
        <w:instrText xml:space="preserve"> PAGEREF _Toc14303 \h </w:instrText>
      </w:r>
      <w:r>
        <w:rPr>
          <w:highlight w:val="none"/>
        </w:rPr>
        <w:fldChar w:fldCharType="separate"/>
      </w:r>
      <w:r>
        <w:rPr>
          <w:highlight w:val="none"/>
        </w:rPr>
        <w:t xml:space="preserve">- 21 -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_Toc17806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七、质疑</w:t>
      </w:r>
      <w:r>
        <w:rPr>
          <w:highlight w:val="none"/>
        </w:rPr>
        <w:tab/>
      </w:r>
      <w:r>
        <w:rPr>
          <w:highlight w:val="none"/>
        </w:rPr>
        <w:fldChar w:fldCharType="begin"/>
      </w:r>
      <w:r>
        <w:rPr>
          <w:highlight w:val="none"/>
        </w:rPr>
        <w:instrText xml:space="preserve"> PAGEREF _Toc17806 \h </w:instrText>
      </w:r>
      <w:r>
        <w:rPr>
          <w:highlight w:val="none"/>
        </w:rPr>
        <w:fldChar w:fldCharType="separate"/>
      </w:r>
      <w:r>
        <w:rPr>
          <w:highlight w:val="none"/>
        </w:rPr>
        <w:t xml:space="preserve">- 24 -</w:t>
      </w:r>
      <w:r>
        <w:rPr>
          <w:highlight w:val="none"/>
        </w:rPr>
        <w:fldChar w:fldCharType="end"/>
      </w:r>
      <w:r>
        <w:rPr>
          <w:rFonts w:hint="eastAsia" w:ascii="宋体" w:hAnsi="宋体" w:cs="宋体"/>
          <w:szCs w:val="22"/>
          <w:highlight w:val="none"/>
        </w:rPr>
        <w:fldChar w:fldCharType="end"/>
      </w:r>
      <w:r>
        <w:rPr>
          <w:highlight w:val="none"/>
        </w:rPr>
      </w:r>
      <w:r/>
    </w:p>
    <w:p>
      <w:pPr>
        <w:pStyle w:val="1027"/>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_Toc7217 </w:instrText>
      </w:r>
      <w:r>
        <w:rPr>
          <w:rFonts w:hint="eastAsia" w:ascii="宋体" w:hAnsi="宋体" w:cs="宋体"/>
          <w:szCs w:val="22"/>
          <w:highlight w:val="none"/>
        </w:rPr>
        <w:fldChar w:fldCharType="separate"/>
      </w:r>
      <w:r>
        <w:rPr>
          <w:rFonts w:hint="eastAsia" w:ascii="宋体" w:hAnsi="宋体" w:cs="宋体"/>
          <w:highlight w:val="none"/>
        </w:rPr>
        <w:t xml:space="preserve">第三章 评分标准</w:t>
      </w:r>
      <w:r>
        <w:rPr>
          <w:highlight w:val="none"/>
        </w:rPr>
        <w:tab/>
      </w:r>
      <w:r>
        <w:rPr>
          <w:highlight w:val="none"/>
        </w:rPr>
        <w:fldChar w:fldCharType="begin"/>
      </w:r>
      <w:r>
        <w:rPr>
          <w:highlight w:val="none"/>
        </w:rPr>
        <w:instrText xml:space="preserve"> PAGEREF _Toc7217 \h </w:instrText>
      </w:r>
      <w:r>
        <w:rPr>
          <w:highlight w:val="none"/>
        </w:rPr>
        <w:fldChar w:fldCharType="separate"/>
      </w:r>
      <w:r>
        <w:rPr>
          <w:highlight w:val="none"/>
        </w:rPr>
        <w:t xml:space="preserve">- 26 -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_Toc28196 </w:instrText>
      </w:r>
      <w:r>
        <w:rPr>
          <w:rFonts w:hint="eastAsia" w:ascii="宋体" w:hAnsi="宋体" w:cs="宋体"/>
          <w:szCs w:val="22"/>
          <w:highlight w:val="none"/>
        </w:rPr>
        <w:fldChar w:fldCharType="separate"/>
      </w:r>
      <w:r>
        <w:rPr>
          <w:rFonts w:hint="eastAsia" w:ascii="宋体" w:hAnsi="宋体" w:cs="宋体"/>
          <w:szCs w:val="22"/>
          <w:highlight w:val="none"/>
        </w:rPr>
        <w:t xml:space="preserve">一、资格性审查</w:t>
      </w:r>
      <w:r>
        <w:rPr>
          <w:highlight w:val="none"/>
        </w:rPr>
        <w:tab/>
      </w:r>
      <w:r>
        <w:rPr>
          <w:highlight w:val="none"/>
        </w:rPr>
        <w:fldChar w:fldCharType="begin"/>
      </w:r>
      <w:r>
        <w:rPr>
          <w:highlight w:val="none"/>
        </w:rPr>
        <w:instrText xml:space="preserve"> PAGEREF _Toc28196 \h </w:instrText>
      </w:r>
      <w:r>
        <w:rPr>
          <w:highlight w:val="none"/>
        </w:rPr>
        <w:fldChar w:fldCharType="separate"/>
      </w:r>
      <w:r>
        <w:rPr>
          <w:highlight w:val="none"/>
        </w:rPr>
        <w:t xml:space="preserve">- 26 -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_Toc14304 </w:instrText>
      </w:r>
      <w:r>
        <w:rPr>
          <w:rFonts w:hint="eastAsia" w:ascii="宋体" w:hAnsi="宋体" w:cs="宋体"/>
          <w:szCs w:val="22"/>
          <w:highlight w:val="none"/>
        </w:rPr>
        <w:fldChar w:fldCharType="separate"/>
      </w:r>
      <w:r>
        <w:rPr>
          <w:rFonts w:hint="eastAsia" w:ascii="宋体" w:hAnsi="宋体" w:cs="宋体"/>
          <w:szCs w:val="22"/>
          <w:highlight w:val="none"/>
        </w:rPr>
        <w:t xml:space="preserve">二、符合性审查</w:t>
      </w:r>
      <w:r>
        <w:rPr>
          <w:highlight w:val="none"/>
        </w:rPr>
        <w:tab/>
      </w:r>
      <w:r>
        <w:rPr>
          <w:highlight w:val="none"/>
        </w:rPr>
        <w:fldChar w:fldCharType="begin"/>
      </w:r>
      <w:r>
        <w:rPr>
          <w:highlight w:val="none"/>
        </w:rPr>
        <w:instrText xml:space="preserve"> PAGEREF _Toc14304 \h </w:instrText>
      </w:r>
      <w:r>
        <w:rPr>
          <w:highlight w:val="none"/>
        </w:rPr>
        <w:fldChar w:fldCharType="separate"/>
      </w:r>
      <w:r>
        <w:rPr>
          <w:highlight w:val="none"/>
        </w:rPr>
        <w:t xml:space="preserve">- 26 -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_Toc6239 </w:instrText>
      </w:r>
      <w:r>
        <w:rPr>
          <w:rFonts w:hint="eastAsia" w:ascii="宋体" w:hAnsi="宋体" w:cs="宋体"/>
          <w:szCs w:val="22"/>
          <w:highlight w:val="none"/>
        </w:rPr>
        <w:fldChar w:fldCharType="separate"/>
      </w:r>
      <w:r>
        <w:rPr>
          <w:rFonts w:hint="eastAsia" w:ascii="宋体" w:hAnsi="宋体" w:cs="宋体"/>
          <w:szCs w:val="22"/>
          <w:highlight w:val="none"/>
        </w:rPr>
        <w:t xml:space="preserve">三、异常低价投标（响应）审查</w:t>
      </w:r>
      <w:r>
        <w:rPr>
          <w:highlight w:val="none"/>
        </w:rPr>
        <w:tab/>
      </w:r>
      <w:r>
        <w:rPr>
          <w:highlight w:val="none"/>
        </w:rPr>
        <w:fldChar w:fldCharType="begin"/>
      </w:r>
      <w:r>
        <w:rPr>
          <w:highlight w:val="none"/>
        </w:rPr>
        <w:instrText xml:space="preserve"> PAGEREF _Toc6239 \h </w:instrText>
      </w:r>
      <w:r>
        <w:rPr>
          <w:highlight w:val="none"/>
        </w:rPr>
        <w:fldChar w:fldCharType="separate"/>
      </w:r>
      <w:r>
        <w:rPr>
          <w:highlight w:val="none"/>
        </w:rPr>
        <w:t xml:space="preserve">- 26 -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_Toc25427 </w:instrText>
      </w:r>
      <w:r>
        <w:rPr>
          <w:rFonts w:hint="eastAsia" w:ascii="宋体" w:hAnsi="宋体" w:cs="宋体"/>
          <w:szCs w:val="22"/>
          <w:highlight w:val="none"/>
        </w:rPr>
        <w:fldChar w:fldCharType="separate"/>
      </w:r>
      <w:r>
        <w:rPr>
          <w:rFonts w:hint="eastAsia" w:ascii="宋体" w:hAnsi="宋体" w:cs="宋体"/>
          <w:szCs w:val="22"/>
          <w:highlight w:val="none"/>
        </w:rPr>
        <w:t xml:space="preserve">四、 评分表（综合评分法）</w:t>
      </w:r>
      <w:r>
        <w:rPr>
          <w:highlight w:val="none"/>
        </w:rPr>
        <w:tab/>
      </w:r>
      <w:r>
        <w:rPr>
          <w:highlight w:val="none"/>
        </w:rPr>
        <w:fldChar w:fldCharType="begin"/>
      </w:r>
      <w:r>
        <w:rPr>
          <w:highlight w:val="none"/>
        </w:rPr>
        <w:instrText xml:space="preserve"> PAGEREF _Toc25427 \h </w:instrText>
      </w:r>
      <w:r>
        <w:rPr>
          <w:highlight w:val="none"/>
        </w:rPr>
        <w:fldChar w:fldCharType="separate"/>
      </w:r>
      <w:r>
        <w:rPr>
          <w:highlight w:val="none"/>
        </w:rPr>
        <w:t xml:space="preserve">- 28 -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_Toc29051 </w:instrText>
      </w:r>
      <w:r>
        <w:rPr>
          <w:rFonts w:hint="eastAsia" w:ascii="宋体" w:hAnsi="宋体" w:cs="宋体"/>
          <w:szCs w:val="22"/>
          <w:highlight w:val="none"/>
        </w:rPr>
        <w:fldChar w:fldCharType="separate"/>
      </w:r>
      <w:r>
        <w:rPr>
          <w:rFonts w:hint="eastAsia" w:ascii="宋体" w:hAnsi="宋体" w:cs="宋体"/>
          <w:szCs w:val="22"/>
          <w:highlight w:val="none"/>
        </w:rPr>
        <w:t xml:space="preserve">五、评分因素及分值说明</w:t>
      </w:r>
      <w:r>
        <w:rPr>
          <w:highlight w:val="none"/>
        </w:rPr>
        <w:tab/>
      </w:r>
      <w:r>
        <w:rPr>
          <w:highlight w:val="none"/>
        </w:rPr>
        <w:fldChar w:fldCharType="begin"/>
      </w:r>
      <w:r>
        <w:rPr>
          <w:highlight w:val="none"/>
        </w:rPr>
        <w:instrText xml:space="preserve"> PAGEREF _Toc29051 \h </w:instrText>
      </w:r>
      <w:r>
        <w:rPr>
          <w:highlight w:val="none"/>
        </w:rPr>
        <w:fldChar w:fldCharType="separate"/>
      </w:r>
      <w:r>
        <w:rPr>
          <w:highlight w:val="none"/>
        </w:rPr>
        <w:t xml:space="preserve">- 31 -</w:t>
      </w:r>
      <w:r>
        <w:rPr>
          <w:highlight w:val="none"/>
        </w:rPr>
        <w:fldChar w:fldCharType="end"/>
      </w:r>
      <w:r>
        <w:rPr>
          <w:rFonts w:hint="eastAsia" w:ascii="宋体" w:hAnsi="宋体" w:cs="宋体"/>
          <w:szCs w:val="22"/>
          <w:highlight w:val="none"/>
        </w:rPr>
        <w:fldChar w:fldCharType="end"/>
      </w:r>
      <w:r>
        <w:rPr>
          <w:highlight w:val="none"/>
        </w:rPr>
      </w:r>
      <w:r/>
    </w:p>
    <w:p>
      <w:pPr>
        <w:pStyle w:val="1027"/>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_Toc19039 </w:instrText>
      </w:r>
      <w:r>
        <w:rPr>
          <w:rFonts w:hint="eastAsia" w:ascii="宋体" w:hAnsi="宋体" w:cs="宋体"/>
          <w:szCs w:val="22"/>
          <w:highlight w:val="none"/>
        </w:rPr>
        <w:fldChar w:fldCharType="separate"/>
      </w:r>
      <w:r>
        <w:rPr>
          <w:rFonts w:hint="eastAsia" w:ascii="宋体" w:hAnsi="宋体" w:cs="宋体"/>
          <w:highlight w:val="none"/>
        </w:rPr>
        <w:t xml:space="preserve">第四章 采购需求</w:t>
      </w:r>
      <w:r>
        <w:rPr>
          <w:highlight w:val="none"/>
        </w:rPr>
        <w:tab/>
      </w:r>
      <w:r>
        <w:rPr>
          <w:highlight w:val="none"/>
        </w:rPr>
        <w:fldChar w:fldCharType="begin"/>
      </w:r>
      <w:r>
        <w:rPr>
          <w:highlight w:val="none"/>
        </w:rPr>
        <w:instrText xml:space="preserve"> PAGEREF _Toc19039 \h </w:instrText>
      </w:r>
      <w:r>
        <w:rPr>
          <w:highlight w:val="none"/>
        </w:rPr>
        <w:fldChar w:fldCharType="separate"/>
      </w:r>
      <w:r>
        <w:rPr>
          <w:highlight w:val="none"/>
        </w:rPr>
        <w:t xml:space="preserve">- 34 -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_Toc22347 </w:instrText>
      </w:r>
      <w:r>
        <w:rPr>
          <w:rFonts w:hint="eastAsia" w:ascii="宋体" w:hAnsi="宋体" w:cs="宋体"/>
          <w:szCs w:val="22"/>
          <w:highlight w:val="none"/>
        </w:rPr>
        <w:fldChar w:fldCharType="separate"/>
      </w:r>
      <w:r>
        <w:rPr>
          <w:rFonts w:hint="eastAsia" w:ascii="宋体" w:hAnsi="宋体" w:cs="宋体"/>
          <w:szCs w:val="28"/>
          <w:highlight w:val="none"/>
        </w:rPr>
        <w:t xml:space="preserve">一、 项目概况：</w:t>
      </w:r>
      <w:r>
        <w:rPr>
          <w:highlight w:val="none"/>
        </w:rPr>
        <w:tab/>
      </w:r>
      <w:r>
        <w:rPr>
          <w:highlight w:val="none"/>
        </w:rPr>
        <w:fldChar w:fldCharType="begin"/>
      </w:r>
      <w:r>
        <w:rPr>
          <w:highlight w:val="none"/>
        </w:rPr>
        <w:instrText xml:space="preserve"> PAGEREF _Toc22347 \h </w:instrText>
      </w:r>
      <w:r>
        <w:rPr>
          <w:highlight w:val="none"/>
        </w:rPr>
        <w:fldChar w:fldCharType="separate"/>
      </w:r>
      <w:r>
        <w:rPr>
          <w:highlight w:val="none"/>
        </w:rPr>
        <w:t xml:space="preserve">- 34 -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_Toc17578 </w:instrText>
      </w:r>
      <w:r>
        <w:rPr>
          <w:rFonts w:hint="eastAsia" w:ascii="宋体" w:hAnsi="宋体" w:cs="宋体"/>
          <w:szCs w:val="22"/>
          <w:highlight w:val="none"/>
        </w:rPr>
        <w:fldChar w:fldCharType="separate"/>
      </w:r>
      <w:r>
        <w:rPr>
          <w:rFonts w:hint="eastAsia" w:ascii="宋体" w:hAnsi="宋体" w:cs="宋体"/>
          <w:szCs w:val="28"/>
          <w:highlight w:val="none"/>
        </w:rPr>
        <w:t xml:space="preserve">二、 技术要求：</w:t>
      </w:r>
      <w:r>
        <w:rPr>
          <w:highlight w:val="none"/>
        </w:rPr>
        <w:tab/>
      </w:r>
      <w:r>
        <w:rPr>
          <w:highlight w:val="none"/>
        </w:rPr>
        <w:fldChar w:fldCharType="begin"/>
      </w:r>
      <w:r>
        <w:rPr>
          <w:highlight w:val="none"/>
        </w:rPr>
        <w:instrText xml:space="preserve"> PAGEREF _Toc17578 \h </w:instrText>
      </w:r>
      <w:r>
        <w:rPr>
          <w:highlight w:val="none"/>
        </w:rPr>
        <w:fldChar w:fldCharType="separate"/>
      </w:r>
      <w:r>
        <w:rPr>
          <w:highlight w:val="none"/>
        </w:rPr>
        <w:t xml:space="preserve">- 34 -</w:t>
      </w:r>
      <w:r>
        <w:rPr>
          <w:highlight w:val="none"/>
        </w:rPr>
        <w:fldChar w:fldCharType="end"/>
      </w:r>
      <w:r>
        <w:rPr>
          <w:rFonts w:hint="eastAsia" w:ascii="宋体" w:hAnsi="宋体" w:cs="宋体"/>
          <w:szCs w:val="22"/>
          <w:highlight w:val="none"/>
        </w:rPr>
        <w:fldChar w:fldCharType="end"/>
      </w:r>
      <w:r>
        <w:rPr>
          <w:highlight w:val="none"/>
        </w:rPr>
      </w:r>
      <w:r/>
    </w:p>
    <w:p>
      <w:pPr>
        <w:pStyle w:val="1039"/>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_Toc28503 </w:instrText>
      </w:r>
      <w:r>
        <w:rPr>
          <w:rFonts w:hint="eastAsia" w:ascii="宋体" w:hAnsi="宋体" w:cs="宋体"/>
          <w:szCs w:val="22"/>
          <w:highlight w:val="none"/>
        </w:rPr>
        <w:fldChar w:fldCharType="separate"/>
      </w:r>
      <w:r>
        <w:rPr>
          <w:rFonts w:hint="eastAsia" w:ascii="宋体" w:hAnsi="宋体" w:cs="宋体"/>
          <w:szCs w:val="24"/>
          <w:highlight w:val="none"/>
        </w:rPr>
        <w:t xml:space="preserve">三、 商务要求：</w:t>
      </w:r>
      <w:r>
        <w:rPr>
          <w:highlight w:val="none"/>
        </w:rPr>
        <w:tab/>
      </w:r>
      <w:r>
        <w:rPr>
          <w:highlight w:val="none"/>
        </w:rPr>
        <w:fldChar w:fldCharType="begin"/>
      </w:r>
      <w:r>
        <w:rPr>
          <w:highlight w:val="none"/>
        </w:rPr>
        <w:instrText xml:space="preserve"> PAGEREF _Toc28503 \h </w:instrText>
      </w:r>
      <w:r>
        <w:rPr>
          <w:highlight w:val="none"/>
        </w:rPr>
        <w:fldChar w:fldCharType="separate"/>
      </w:r>
      <w:r>
        <w:rPr>
          <w:highlight w:val="none"/>
        </w:rPr>
        <w:t xml:space="preserve">- 36 -</w:t>
      </w:r>
      <w:r>
        <w:rPr>
          <w:highlight w:val="none"/>
        </w:rPr>
        <w:fldChar w:fldCharType="end"/>
      </w:r>
      <w:r>
        <w:rPr>
          <w:rFonts w:hint="eastAsia" w:ascii="宋体" w:hAnsi="宋体" w:cs="宋体"/>
          <w:szCs w:val="22"/>
          <w:highlight w:val="none"/>
        </w:rPr>
        <w:fldChar w:fldCharType="end"/>
      </w:r>
      <w:r>
        <w:rPr>
          <w:highlight w:val="none"/>
        </w:rPr>
      </w:r>
      <w:r/>
    </w:p>
    <w:p>
      <w:pPr>
        <w:pStyle w:val="1027"/>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_Toc18787 </w:instrText>
      </w:r>
      <w:r>
        <w:rPr>
          <w:rFonts w:hint="eastAsia" w:ascii="宋体" w:hAnsi="宋体" w:cs="宋体"/>
          <w:szCs w:val="22"/>
          <w:highlight w:val="none"/>
        </w:rPr>
        <w:fldChar w:fldCharType="separate"/>
      </w:r>
      <w:r>
        <w:rPr>
          <w:rFonts w:hint="eastAsia" w:ascii="宋体" w:hAnsi="宋体" w:cs="宋体"/>
          <w:highlight w:val="none"/>
        </w:rPr>
        <w:t xml:space="preserve">第五章 拟签订的合同文本</w:t>
      </w:r>
      <w:r>
        <w:rPr>
          <w:highlight w:val="none"/>
        </w:rPr>
        <w:tab/>
      </w:r>
      <w:r>
        <w:rPr>
          <w:highlight w:val="none"/>
        </w:rPr>
        <w:fldChar w:fldCharType="begin"/>
      </w:r>
      <w:r>
        <w:rPr>
          <w:highlight w:val="none"/>
        </w:rPr>
        <w:instrText xml:space="preserve"> PAGEREF _Toc18787 \h </w:instrText>
      </w:r>
      <w:r>
        <w:rPr>
          <w:highlight w:val="none"/>
        </w:rPr>
        <w:fldChar w:fldCharType="separate"/>
      </w:r>
      <w:r>
        <w:rPr>
          <w:highlight w:val="none"/>
        </w:rPr>
        <w:t xml:space="preserve">- 40 -</w:t>
      </w:r>
      <w:r>
        <w:rPr>
          <w:highlight w:val="none"/>
        </w:rPr>
        <w:fldChar w:fldCharType="end"/>
      </w:r>
      <w:r>
        <w:rPr>
          <w:rFonts w:hint="eastAsia" w:ascii="宋体" w:hAnsi="宋体" w:cs="宋体"/>
          <w:szCs w:val="22"/>
          <w:highlight w:val="none"/>
        </w:rPr>
        <w:fldChar w:fldCharType="end"/>
      </w:r>
      <w:r>
        <w:rPr>
          <w:highlight w:val="none"/>
        </w:rPr>
      </w:r>
      <w:r/>
    </w:p>
    <w:p>
      <w:pPr>
        <w:pStyle w:val="1027"/>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_Toc21943 </w:instrText>
      </w:r>
      <w:r>
        <w:rPr>
          <w:rFonts w:hint="eastAsia" w:ascii="宋体" w:hAnsi="宋体" w:cs="宋体"/>
          <w:szCs w:val="22"/>
          <w:highlight w:val="none"/>
        </w:rPr>
        <w:fldChar w:fldCharType="separate"/>
      </w:r>
      <w:r>
        <w:rPr>
          <w:rFonts w:hint="eastAsia" w:ascii="宋体" w:hAnsi="宋体" w:cs="宋体"/>
          <w:highlight w:val="none"/>
        </w:rPr>
        <w:t xml:space="preserve">第六章 投标文件格式及附件</w:t>
      </w:r>
      <w:r>
        <w:rPr>
          <w:highlight w:val="none"/>
        </w:rPr>
        <w:tab/>
      </w:r>
      <w:r>
        <w:rPr>
          <w:highlight w:val="none"/>
        </w:rPr>
        <w:fldChar w:fldCharType="begin"/>
      </w:r>
      <w:r>
        <w:rPr>
          <w:highlight w:val="none"/>
        </w:rPr>
        <w:instrText xml:space="preserve"> PAGEREF _Toc21943 \h </w:instrText>
      </w:r>
      <w:r>
        <w:rPr>
          <w:highlight w:val="none"/>
        </w:rPr>
        <w:fldChar w:fldCharType="separate"/>
      </w:r>
      <w:r>
        <w:rPr>
          <w:highlight w:val="none"/>
        </w:rPr>
        <w:t xml:space="preserve">- 47 -</w:t>
      </w:r>
      <w:r>
        <w:rPr>
          <w:highlight w:val="none"/>
        </w:rPr>
        <w:fldChar w:fldCharType="end"/>
      </w:r>
      <w:r>
        <w:rPr>
          <w:rFonts w:hint="eastAsia" w:ascii="宋体" w:hAnsi="宋体" w:cs="宋体"/>
          <w:szCs w:val="22"/>
          <w:highlight w:val="none"/>
        </w:rPr>
        <w:fldChar w:fldCharType="end"/>
      </w:r>
      <w:r>
        <w:rPr>
          <w:highlight w:val="none"/>
        </w:rPr>
      </w:r>
      <w:r/>
    </w:p>
    <w:p>
      <w:pPr>
        <w:pStyle w:val="970"/>
        <w:rPr>
          <w:rFonts w:hint="eastAsia" w:ascii="宋体" w:hAnsi="宋体" w:eastAsia="宋体" w:cs="宋体"/>
          <w:highlight w:val="none"/>
        </w:rPr>
      </w:pPr>
      <w:r>
        <w:rPr>
          <w:rFonts w:hint="eastAsia" w:ascii="宋体" w:hAnsi="宋体" w:eastAsia="宋体" w:cs="宋体"/>
          <w:szCs w:val="22"/>
          <w:highlight w:val="none"/>
        </w:rPr>
        <w:fldChar w:fldCharType="end"/>
      </w:r>
      <w:r>
        <w:rPr>
          <w:rFonts w:hint="eastAsia" w:ascii="宋体" w:hAnsi="宋体" w:eastAsia="宋体" w:cs="宋体"/>
          <w:highlight w:val="none"/>
        </w:rPr>
      </w:r>
      <w:r/>
    </w:p>
    <w:p>
      <w:pPr>
        <w:pStyle w:val="971"/>
        <w:ind w:firstLine="0"/>
        <w:spacing w:before="480"/>
        <w:tabs>
          <w:tab w:val="left" w:pos="1440" w:leader="none"/>
          <w:tab w:val="left" w:pos="5670" w:leader="none"/>
        </w:tabs>
        <w:rPr>
          <w:rStyle w:val="1065"/>
          <w:rFonts w:hint="eastAsia" w:ascii="宋体" w:hAnsi="宋体" w:cs="宋体"/>
          <w:szCs w:val="20"/>
          <w:highlight w:val="none"/>
        </w:rPr>
      </w:pPr>
      <w:r/>
      <w:bookmarkStart w:id="3" w:name="_Toc12396"/>
      <w:r>
        <w:rPr>
          <w:rFonts w:hint="eastAsia" w:ascii="宋体" w:hAnsi="宋体" w:eastAsia="宋体" w:cs="宋体"/>
          <w:highlight w:val="none"/>
        </w:rPr>
        <w:t xml:space="preserve">第一章 招标公告</w:t>
      </w:r>
      <w:bookmarkEnd w:id="1"/>
      <w:r/>
      <w:bookmarkEnd w:id="2"/>
      <w:r/>
      <w:bookmarkEnd w:id="3"/>
      <w:r>
        <w:rPr>
          <w:rStyle w:val="1065"/>
          <w:rFonts w:hint="eastAsia" w:ascii="宋体" w:hAnsi="宋体" w:cs="宋体"/>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970"/>
              <w:jc w:val="left"/>
              <w:spacing w:after="0"/>
              <w:rPr>
                <w:rFonts w:hint="eastAsia" w:ascii="宋体" w:hAnsi="宋体" w:eastAsia="宋体" w:cs="宋体"/>
                <w:b/>
                <w:bCs/>
                <w:sz w:val="24"/>
                <w:szCs w:val="24"/>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sz w:val="24"/>
                <w:szCs w:val="24"/>
                <w:highlight w:val="none"/>
              </w:rPr>
              <w:t xml:space="preserve">项目概况：</w:t>
            </w:r>
            <w:r>
              <w:rPr>
                <w:rFonts w:hint="eastAsia" w:ascii="宋体" w:hAnsi="宋体" w:eastAsia="宋体" w:cs="宋体"/>
                <w:b/>
                <w:bCs/>
                <w:sz w:val="24"/>
                <w:szCs w:val="24"/>
                <w:highlight w:val="none"/>
              </w:rPr>
            </w:r>
            <w:r/>
          </w:p>
          <w:p>
            <w:pPr>
              <w:pStyle w:val="970"/>
              <w:ind w:firstLine="440"/>
              <w:spacing w:before="0" w:after="0"/>
              <w:rPr>
                <w:rFonts w:hint="eastAsia" w:ascii="宋体" w:hAnsi="宋体" w:eastAsia="宋体" w:cs="宋体"/>
                <w:highlight w:val="none"/>
              </w:rPr>
            </w:pPr>
            <w:r>
              <w:rPr>
                <w:rFonts w:hint="eastAsia" w:ascii="宋体" w:hAnsi="宋体" w:eastAsia="宋体" w:cs="宋体"/>
                <w:sz w:val="22"/>
                <w:highlight w:val="none"/>
              </w:rPr>
              <w:t xml:space="preserve">江苏省计量科学研究院PM</w:t>
            </w:r>
            <w:r>
              <w:rPr>
                <w:rFonts w:hint="eastAsia" w:ascii="宋体" w:hAnsi="宋体" w:eastAsia="宋体" w:cs="宋体"/>
                <w:sz w:val="22"/>
                <w:highlight w:val="none"/>
                <w:vertAlign w:val="subscript"/>
              </w:rPr>
              <w:t xml:space="preserve">2.5</w:t>
            </w:r>
            <w:r>
              <w:rPr>
                <w:rFonts w:hint="eastAsia" w:ascii="宋体" w:hAnsi="宋体" w:eastAsia="宋体" w:cs="宋体"/>
                <w:sz w:val="22"/>
                <w:highlight w:val="none"/>
              </w:rPr>
              <w:t xml:space="preserve">质量浓度测量仪校准装置设备采购</w:t>
            </w:r>
            <w:r>
              <w:rPr>
                <w:rFonts w:hint="eastAsia" w:ascii="宋体" w:hAnsi="宋体" w:eastAsia="宋体" w:cs="宋体"/>
                <w:sz w:val="22"/>
                <w:highlight w:val="none"/>
                <w:u w:val="single"/>
              </w:rPr>
              <w:t xml:space="preserve">（项目编号：</w:t>
            </w:r>
            <w:r>
              <w:rPr>
                <w:rFonts w:hint="eastAsia" w:ascii="宋体" w:hAnsi="宋体" w:eastAsia="宋体" w:cs="宋体"/>
                <w:sz w:val="22"/>
                <w:highlight w:val="none"/>
                <w:u w:val="single"/>
                <w:lang w:eastAsia="zh-CN"/>
              </w:rPr>
              <w:t xml:space="preserve">JSZC-320000-HWZX-G2026-0147</w:t>
            </w:r>
            <w:r>
              <w:rPr>
                <w:rFonts w:hint="eastAsia" w:ascii="宋体" w:hAnsi="宋体" w:eastAsia="宋体" w:cs="宋体"/>
                <w:sz w:val="22"/>
                <w:highlight w:val="none"/>
                <w:u w:val="single"/>
              </w:rPr>
              <w:t xml:space="preserve">）</w:t>
            </w:r>
            <w:r>
              <w:rPr>
                <w:rFonts w:hint="eastAsia" w:ascii="宋体" w:hAnsi="宋体" w:eastAsia="宋体" w:cs="宋体"/>
                <w:sz w:val="22"/>
                <w:highlight w:val="none"/>
              </w:rPr>
              <w:t xml:space="preserve">招标项目的潜在投标人应在</w:t>
            </w:r>
            <w:r>
              <w:rPr>
                <w:rFonts w:hint="eastAsia" w:ascii="宋体" w:hAnsi="宋体" w:eastAsia="宋体" w:cs="宋体"/>
                <w:sz w:val="22"/>
                <w:highlight w:val="none"/>
                <w:u w:val="single"/>
              </w:rPr>
              <w:t xml:space="preserve">南京市建邺区云龙山路56号大唐科技大厦A座高区15楼（https://www.joccon.cn）</w:t>
            </w:r>
            <w:r>
              <w:rPr>
                <w:rFonts w:hint="eastAsia" w:ascii="宋体" w:hAnsi="宋体" w:eastAsia="宋体" w:cs="宋体"/>
                <w:sz w:val="22"/>
                <w:highlight w:val="none"/>
              </w:rPr>
              <w:t xml:space="preserve">获取招标文件，并于</w:t>
            </w:r>
            <w:r>
              <w:rPr>
                <w:rFonts w:hint="eastAsia" w:ascii="宋体" w:hAnsi="宋体" w:eastAsia="宋体" w:cs="宋体"/>
                <w:sz w:val="22"/>
                <w:highlight w:val="none"/>
                <w:u w:val="single"/>
              </w:rPr>
              <w:t xml:space="preserve">2026-</w:t>
            </w:r>
            <w:r>
              <w:rPr>
                <w:rFonts w:hint="eastAsia" w:ascii="宋体" w:hAnsi="宋体" w:eastAsia="宋体" w:cs="宋体"/>
                <w:sz w:val="22"/>
                <w:highlight w:val="none"/>
                <w:u w:val="single"/>
                <w:lang w:val="en-US" w:eastAsia="zh-CN"/>
              </w:rPr>
              <w:t xml:space="preserve">4</w:t>
            </w:r>
            <w:r>
              <w:rPr>
                <w:rFonts w:hint="eastAsia" w:ascii="宋体" w:hAnsi="宋体" w:eastAsia="宋体" w:cs="宋体"/>
                <w:sz w:val="22"/>
                <w:highlight w:val="none"/>
                <w:u w:val="single"/>
              </w:rPr>
              <w:t xml:space="preserve">-</w:t>
            </w:r>
            <w:r>
              <w:rPr>
                <w:rFonts w:hint="eastAsia" w:ascii="宋体" w:hAnsi="宋体" w:eastAsia="宋体" w:cs="宋体"/>
                <w:sz w:val="22"/>
                <w:highlight w:val="none"/>
                <w:u w:val="single"/>
                <w:lang w:val="en-US" w:eastAsia="zh-CN"/>
              </w:rPr>
              <w:t xml:space="preserve">15</w:t>
            </w:r>
            <w:r>
              <w:rPr>
                <w:rFonts w:hint="eastAsia" w:ascii="宋体" w:hAnsi="宋体" w:eastAsia="宋体" w:cs="宋体"/>
                <w:sz w:val="22"/>
                <w:highlight w:val="none"/>
                <w:u w:val="single"/>
              </w:rPr>
              <w:t xml:space="preserve">  14:00（北京时间）</w:t>
            </w:r>
            <w:r>
              <w:rPr>
                <w:rFonts w:hint="eastAsia" w:ascii="宋体" w:hAnsi="宋体" w:eastAsia="宋体" w:cs="宋体"/>
                <w:sz w:val="22"/>
                <w:highlight w:val="none"/>
              </w:rPr>
              <w:t xml:space="preserve">前递交投标文件。</w:t>
            </w:r>
            <w:r>
              <w:rPr>
                <w:rFonts w:hint="eastAsia" w:ascii="宋体" w:hAnsi="宋体" w:eastAsia="宋体" w:cs="宋体"/>
                <w:highlight w:val="none"/>
              </w:rPr>
            </w:r>
            <w:r/>
          </w:p>
        </w:tc>
      </w:tr>
    </w:tbl>
    <w:p>
      <w:pPr>
        <w:pStyle w:val="970"/>
        <w:spacing w:before="0" w:after="0"/>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r>
      <w:r/>
    </w:p>
    <w:p>
      <w:pPr>
        <w:pStyle w:val="970"/>
        <w:spacing w:before="0" w:after="0"/>
        <w:rPr>
          <w:rFonts w:hint="eastAsia" w:ascii="宋体" w:hAnsi="宋体" w:eastAsia="宋体" w:cs="宋体"/>
          <w:sz w:val="24"/>
          <w:szCs w:val="24"/>
          <w:highlight w:val="none"/>
        </w:rPr>
        <w:outlineLvl w:val="1"/>
      </w:pPr>
      <w:r/>
      <w:bookmarkStart w:id="4" w:name="_Toc19764"/>
      <w:r>
        <w:rPr>
          <w:rFonts w:hint="eastAsia" w:ascii="宋体" w:hAnsi="宋体" w:eastAsia="宋体" w:cs="宋体"/>
          <w:b/>
          <w:bCs/>
          <w:sz w:val="24"/>
          <w:szCs w:val="24"/>
          <w:highlight w:val="none"/>
        </w:rPr>
        <w:t xml:space="preserve">一、项目基本情况</w:t>
      </w:r>
      <w:bookmarkEnd w:id="4"/>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eastAsia="宋体" w:cs="宋体"/>
          <w:sz w:val="24"/>
          <w:szCs w:val="24"/>
          <w:highlight w:val="none"/>
          <w:lang w:eastAsia="zh-CN"/>
        </w:rPr>
        <w:t xml:space="preserve">JSZC-320000-HWZX-G2026-0147</w:t>
      </w:r>
      <w:r>
        <w:rPr>
          <w:rFonts w:hint="eastAsia" w:ascii="宋体" w:hAnsi="宋体" w:eastAsia="宋体" w:cs="宋体"/>
          <w:sz w:val="24"/>
          <w:szCs w:val="24"/>
          <w:highlight w:val="none"/>
          <w:lang w:eastAsia="zh-CN"/>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2.项目名称：江苏省计量科学研究院PM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质量浓度测量仪校准装置设备采购</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3.项目预算：人民币174万元</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4.最高限价：人民币150万元，具体报价格式参照招标文件附件中“报价一览表格式”。</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5.采购方式：公开招标。</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6.采购需求：本项目1个分包（标段），采购PM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质量浓度测量仪校准装置，技术要求详见招标文件“第四章采购需求”。</w:t>
      </w:r>
      <w:r>
        <w:rPr>
          <w:rFonts w:hint="eastAsia" w:ascii="宋体" w:hAnsi="宋体" w:eastAsia="宋体" w:cs="宋体"/>
          <w:sz w:val="24"/>
          <w:szCs w:val="24"/>
          <w:highlight w:val="none"/>
        </w:rPr>
      </w:r>
      <w:r/>
    </w:p>
    <w:tbl>
      <w:tblPr>
        <w:tblW w:w="491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3675"/>
        <w:gridCol w:w="952"/>
        <w:gridCol w:w="970"/>
        <w:gridCol w:w="934"/>
        <w:gridCol w:w="1667"/>
        <w:gridCol w:w="848"/>
      </w:tblGrid>
      <w:tr>
        <w:trPr>
          <w:trHeight w:val="621"/>
        </w:trPr>
        <w:tc>
          <w:tcPr>
            <w:tcW w:w="381" w:type="dxa"/>
            <w:vAlign w:val="center"/>
            <w:textDirection w:val="lrTb"/>
            <w:noWrap/>
          </w:tcPr>
          <w:p>
            <w:pPr>
              <w:pStyle w:val="970"/>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序号</w:t>
            </w:r>
            <w:r>
              <w:rPr>
                <w:rFonts w:hint="eastAsia" w:ascii="宋体" w:hAnsi="宋体" w:eastAsia="宋体" w:cs="宋体"/>
                <w:b/>
                <w:bCs/>
                <w:szCs w:val="21"/>
                <w:highlight w:val="none"/>
                <w:lang w:bidi="ar"/>
              </w:rPr>
            </w:r>
            <w:r/>
          </w:p>
        </w:tc>
        <w:tc>
          <w:tcPr>
            <w:tcW w:w="1875" w:type="dxa"/>
            <w:vAlign w:val="center"/>
            <w:textDirection w:val="lrTb"/>
            <w:noWrap/>
          </w:tcPr>
          <w:p>
            <w:pPr>
              <w:pStyle w:val="970"/>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设备名称</w:t>
            </w:r>
            <w:r>
              <w:rPr>
                <w:rFonts w:hint="eastAsia" w:ascii="宋体" w:hAnsi="宋体" w:eastAsia="宋体" w:cs="宋体"/>
                <w:b/>
                <w:bCs/>
                <w:szCs w:val="21"/>
                <w:highlight w:val="none"/>
                <w:lang w:bidi="ar"/>
              </w:rPr>
            </w:r>
            <w:r/>
          </w:p>
        </w:tc>
        <w:tc>
          <w:tcPr>
            <w:tcW w:w="486" w:type="dxa"/>
            <w:vAlign w:val="center"/>
            <w:textDirection w:val="lrTb"/>
            <w:noWrap/>
          </w:tcPr>
          <w:p>
            <w:pPr>
              <w:pStyle w:val="970"/>
              <w:jc w:val="center"/>
              <w:spacing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单位</w:t>
            </w:r>
            <w:r>
              <w:rPr>
                <w:rFonts w:hint="eastAsia" w:ascii="宋体" w:hAnsi="宋体" w:eastAsia="宋体" w:cs="宋体"/>
                <w:b/>
                <w:bCs/>
                <w:szCs w:val="21"/>
                <w:highlight w:val="none"/>
                <w:lang w:bidi="ar"/>
              </w:rPr>
            </w:r>
            <w:r/>
          </w:p>
        </w:tc>
        <w:tc>
          <w:tcPr>
            <w:tcW w:w="495" w:type="dxa"/>
            <w:vAlign w:val="center"/>
            <w:textDirection w:val="lrTb"/>
            <w:noWrap/>
          </w:tcPr>
          <w:p>
            <w:pPr>
              <w:pStyle w:val="970"/>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数量</w:t>
            </w:r>
            <w:r>
              <w:rPr>
                <w:rFonts w:hint="eastAsia" w:ascii="宋体" w:hAnsi="宋体" w:eastAsia="宋体" w:cs="宋体"/>
                <w:b/>
                <w:bCs/>
                <w:szCs w:val="21"/>
                <w:highlight w:val="none"/>
                <w:lang w:bidi="ar"/>
              </w:rPr>
            </w:r>
            <w:r/>
          </w:p>
        </w:tc>
        <w:tc>
          <w:tcPr>
            <w:tcW w:w="477" w:type="dxa"/>
            <w:vAlign w:val="center"/>
            <w:textDirection w:val="lrTb"/>
            <w:noWrap/>
          </w:tcPr>
          <w:p>
            <w:pPr>
              <w:pStyle w:val="970"/>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用途</w:t>
            </w:r>
            <w:r>
              <w:rPr>
                <w:rFonts w:hint="eastAsia" w:ascii="宋体" w:hAnsi="宋体" w:eastAsia="宋体" w:cs="宋体"/>
                <w:b/>
                <w:bCs/>
                <w:szCs w:val="21"/>
                <w:highlight w:val="none"/>
                <w:lang w:bidi="ar"/>
              </w:rPr>
            </w:r>
            <w:r/>
          </w:p>
        </w:tc>
        <w:tc>
          <w:tcPr>
            <w:tcW w:w="850" w:type="dxa"/>
            <w:vAlign w:val="center"/>
            <w:textDirection w:val="lrTb"/>
            <w:noWrap/>
          </w:tcPr>
          <w:p>
            <w:pPr>
              <w:pStyle w:val="970"/>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是否接受进口设备投标</w:t>
            </w:r>
            <w:r>
              <w:rPr>
                <w:rFonts w:hint="eastAsia" w:ascii="宋体" w:hAnsi="宋体" w:eastAsia="宋体" w:cs="宋体"/>
                <w:b/>
                <w:bCs/>
                <w:szCs w:val="21"/>
                <w:highlight w:val="none"/>
                <w:lang w:bidi="ar"/>
              </w:rPr>
            </w:r>
            <w:r/>
          </w:p>
        </w:tc>
        <w:tc>
          <w:tcPr>
            <w:tcW w:w="433" w:type="dxa"/>
            <w:vAlign w:val="center"/>
            <w:textDirection w:val="lrTb"/>
            <w:noWrap/>
          </w:tcPr>
          <w:p>
            <w:pPr>
              <w:pStyle w:val="970"/>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备注</w:t>
            </w:r>
            <w:r>
              <w:rPr>
                <w:rFonts w:hint="eastAsia" w:ascii="宋体" w:hAnsi="宋体" w:eastAsia="宋体" w:cs="宋体"/>
                <w:b/>
                <w:bCs/>
                <w:szCs w:val="21"/>
                <w:highlight w:val="none"/>
                <w:lang w:bidi="ar"/>
              </w:rPr>
            </w:r>
            <w:r/>
          </w:p>
        </w:tc>
      </w:tr>
      <w:tr>
        <w:trPr>
          <w:trHeight w:val="759"/>
        </w:trPr>
        <w:tc>
          <w:tcPr>
            <w:tcW w:w="381" w:type="dxa"/>
            <w:vAlign w:val="center"/>
            <w:textDirection w:val="lrTb"/>
            <w:noWrap/>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875" w:type="dxa"/>
            <w:vAlign w:val="center"/>
            <w:textDirection w:val="lrTb"/>
            <w:noWrap/>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质量浓度测量仪校准装置</w:t>
            </w:r>
            <w:r>
              <w:rPr>
                <w:rFonts w:hint="eastAsia" w:ascii="宋体" w:hAnsi="宋体" w:eastAsia="宋体" w:cs="宋体"/>
                <w:sz w:val="24"/>
                <w:szCs w:val="24"/>
                <w:highlight w:val="none"/>
              </w:rPr>
            </w:r>
            <w:r/>
          </w:p>
        </w:tc>
        <w:tc>
          <w:tcPr>
            <w:shd w:val="clear" w:color="auto" w:fill="ffffff"/>
            <w:tcW w:w="486" w:type="dxa"/>
            <w:vAlign w:val="center"/>
            <w:textDirection w:val="lrTb"/>
            <w:noWrap/>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shd w:val="clear" w:color="auto" w:fill="ffffff"/>
            <w:tcW w:w="495" w:type="dxa"/>
            <w:vAlign w:val="center"/>
            <w:textDirection w:val="lrTb"/>
            <w:noWrap/>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shd w:val="clear" w:color="auto" w:fill="ffffff"/>
            <w:tcW w:w="477" w:type="dxa"/>
            <w:vAlign w:val="center"/>
            <w:textDirection w:val="lrTb"/>
            <w:noWrap/>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w:t>
            </w:r>
            <w:r>
              <w:rPr>
                <w:rFonts w:hint="eastAsia" w:ascii="宋体" w:hAnsi="宋体" w:eastAsia="宋体" w:cs="宋体"/>
                <w:sz w:val="24"/>
                <w:szCs w:val="24"/>
                <w:highlight w:val="none"/>
              </w:rPr>
            </w:r>
            <w:r/>
          </w:p>
        </w:tc>
        <w:tc>
          <w:tcPr>
            <w:shd w:val="clear" w:color="auto" w:fill="ffffff"/>
            <w:tcW w:w="850" w:type="dxa"/>
            <w:vAlign w:val="center"/>
            <w:textDirection w:val="lrTb"/>
            <w:noWrap/>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tc>
        <w:tc>
          <w:tcPr>
            <w:tcW w:w="433" w:type="dxa"/>
            <w:vAlign w:val="center"/>
            <w:textDirection w:val="lrTb"/>
            <w:noWrap/>
          </w:tcPr>
          <w:p>
            <w:pPr>
              <w:pStyle w:val="970"/>
              <w:jc w:val="center"/>
              <w:spacing w:before="0" w:after="0" w:line="240" w:lineRule="auto"/>
              <w:widowControl/>
              <w:rPr>
                <w:rFonts w:hint="eastAsia" w:ascii="宋体" w:hAnsi="宋体" w:eastAsia="宋体" w:cs="宋体"/>
                <w:b/>
                <w:bCs/>
                <w:sz w:val="20"/>
                <w:highlight w:val="none"/>
                <w:lang w:bidi="ar"/>
              </w:rPr>
            </w:pPr>
            <w:r>
              <w:rPr>
                <w:rFonts w:hint="eastAsia" w:ascii="宋体" w:hAnsi="宋体" w:eastAsia="宋体" w:cs="宋体"/>
                <w:b/>
                <w:bCs/>
                <w:sz w:val="20"/>
                <w:highlight w:val="none"/>
                <w:lang w:bidi="ar"/>
              </w:rPr>
            </w:r>
            <w:r/>
          </w:p>
        </w:tc>
      </w:tr>
    </w:tbl>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7.合同履行期限（交货期）：合同签订后6个月内供齐所有货物，并完成安装、调试、服务及初步验收。</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8.本项目（是/否）接受联合体投标：</w:t>
      </w:r>
      <w:r>
        <w:rPr>
          <w:rFonts w:hint="eastAsia" w:ascii="宋体" w:hAnsi="宋体" w:eastAsia="宋体" w:cs="宋体"/>
          <w:b/>
          <w:bCs/>
          <w:sz w:val="22"/>
          <w:szCs w:val="22"/>
          <w:highlight w:val="none"/>
        </w:rPr>
        <w:t xml:space="preserve">不接受联合体</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970"/>
        <w:spacing w:before="0" w:after="0"/>
        <w:rPr>
          <w:rFonts w:hint="eastAsia" w:ascii="宋体" w:hAnsi="宋体" w:eastAsia="宋体" w:cs="宋体"/>
          <w:b/>
          <w:bCs/>
          <w:sz w:val="24"/>
          <w:szCs w:val="24"/>
          <w:highlight w:val="none"/>
        </w:rPr>
        <w:outlineLvl w:val="1"/>
      </w:pPr>
      <w:r/>
      <w:bookmarkStart w:id="5" w:name="_Toc11586"/>
      <w:r>
        <w:rPr>
          <w:rFonts w:hint="eastAsia" w:ascii="宋体" w:hAnsi="宋体" w:eastAsia="宋体" w:cs="宋体"/>
          <w:b/>
          <w:bCs/>
          <w:sz w:val="24"/>
          <w:szCs w:val="24"/>
          <w:highlight w:val="none"/>
        </w:rPr>
        <w:t xml:space="preserve">二、申请人的资质要求</w:t>
      </w:r>
      <w:bookmarkEnd w:id="5"/>
      <w:r>
        <w:rPr>
          <w:rFonts w:hint="eastAsia" w:ascii="宋体" w:hAnsi="宋体" w:eastAsia="宋体" w:cs="宋体"/>
          <w:b/>
          <w:bCs/>
          <w:sz w:val="24"/>
          <w:szCs w:val="24"/>
          <w:highlight w:val="none"/>
        </w:rPr>
      </w:r>
      <w:r/>
    </w:p>
    <w:p>
      <w:pPr>
        <w:pStyle w:val="970"/>
        <w:ind w:firstLine="442"/>
        <w:jc w:val="left"/>
        <w:spacing w:before="0" w:after="0"/>
        <w:tabs>
          <w:tab w:val="left" w:pos="0" w:leader="none"/>
        </w:tabs>
        <w:rPr>
          <w:rFonts w:hint="eastAsia" w:ascii="宋体" w:hAnsi="宋体" w:eastAsia="宋体" w:cs="宋体"/>
          <w:b/>
          <w:bCs/>
          <w:sz w:val="22"/>
          <w:szCs w:val="22"/>
          <w:highlight w:val="none"/>
        </w:rPr>
      </w:pPr>
      <w:r/>
      <w:bookmarkStart w:id="6" w:name="OLE_LINK10"/>
      <w:r>
        <w:rPr>
          <w:rFonts w:hint="eastAsia" w:ascii="宋体" w:hAnsi="宋体" w:eastAsia="宋体" w:cs="宋体"/>
          <w:b/>
          <w:bCs/>
          <w:sz w:val="22"/>
          <w:szCs w:val="22"/>
          <w:highlight w:val="none"/>
        </w:rPr>
        <w:t xml:space="preserve">（一）满足《中华人民共和国政府采购法》第二十二条规定：</w:t>
      </w:r>
      <w:r>
        <w:rPr>
          <w:rFonts w:hint="eastAsia" w:ascii="宋体" w:hAnsi="宋体" w:eastAsia="宋体" w:cs="宋体"/>
          <w:b/>
          <w:bCs/>
          <w:sz w:val="22"/>
          <w:szCs w:val="22"/>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bookmarkEnd w:id="6"/>
      <w:r>
        <w:rPr>
          <w:rFonts w:hint="eastAsia" w:ascii="宋体" w:hAnsi="宋体" w:eastAsia="宋体" w:cs="宋体"/>
          <w:sz w:val="22"/>
          <w:szCs w:val="22"/>
          <w:highlight w:val="none"/>
        </w:rPr>
        <w:t xml:space="preserve">1.具有独立承担民事责任的能力（提供法人或者其他组织的营业执照；供应商为自然人的，提供其身份证）； </w:t>
      </w:r>
      <w:r>
        <w:rPr>
          <w:rFonts w:hint="eastAsia" w:ascii="宋体" w:hAnsi="宋体" w:eastAsia="宋体" w:cs="宋体"/>
          <w:sz w:val="22"/>
          <w:szCs w:val="22"/>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2025年度（或2024年度）经审计的财务报告复印件加盖公章装订在投标文件中，否则视为未提供）；</w:t>
      </w:r>
      <w:r>
        <w:rPr>
          <w:rFonts w:hint="eastAsia" w:ascii="宋体" w:hAnsi="宋体" w:eastAsia="宋体" w:cs="宋体"/>
          <w:sz w:val="22"/>
          <w:szCs w:val="22"/>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z w:val="22"/>
          <w:szCs w:val="22"/>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有依法缴纳税收和社会保障资金的良好记录（提供距开标时间六个月内任一月份的缴纳税收凭据复印件加盖公章（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sz w:val="22"/>
          <w:szCs w:val="22"/>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sz w:val="22"/>
          <w:szCs w:val="22"/>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6.法律、行政法规规定的其他条件：无。</w:t>
      </w:r>
      <w:r>
        <w:rPr>
          <w:rFonts w:hint="eastAsia" w:ascii="宋体" w:hAnsi="宋体" w:eastAsia="宋体" w:cs="宋体"/>
          <w:sz w:val="22"/>
          <w:szCs w:val="22"/>
          <w:highlight w:val="none"/>
        </w:rPr>
      </w:r>
      <w:r/>
    </w:p>
    <w:p>
      <w:pPr>
        <w:pStyle w:val="970"/>
        <w:ind w:firstLine="422"/>
        <w:jc w:val="left"/>
        <w:spacing w:before="0" w:after="0"/>
        <w:tabs>
          <w:tab w:val="left" w:pos="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（二）落实政府采购政策满足的资格要求：</w:t>
      </w:r>
      <w:r>
        <w:rPr>
          <w:rFonts w:hint="eastAsia" w:ascii="宋体" w:hAnsi="宋体" w:eastAsia="宋体" w:cs="宋体"/>
          <w:b/>
          <w:bCs/>
          <w:szCs w:val="21"/>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1.中小企业扶持相关要求</w:t>
      </w:r>
      <w:r>
        <w:rPr>
          <w:rFonts w:hint="eastAsia" w:ascii="宋体" w:hAnsi="宋体" w:eastAsia="宋体" w:cs="宋体"/>
          <w:sz w:val="22"/>
          <w:szCs w:val="22"/>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（1）是否专门面向中小微企业：</w:t>
      </w:r>
      <w:r>
        <w:rPr>
          <w:rFonts w:hint="eastAsia" w:ascii="宋体" w:hAnsi="宋体" w:eastAsia="宋体" w:cs="宋体"/>
          <w:sz w:val="22"/>
          <w:szCs w:val="22"/>
          <w:highlight w:val="none"/>
          <w:u w:val="single"/>
        </w:rPr>
        <w:t xml:space="preserve">本项目</w:t>
      </w:r>
      <w:r>
        <w:rPr>
          <w:rFonts w:hint="eastAsia" w:ascii="宋体" w:hAnsi="宋体" w:eastAsia="宋体" w:cs="宋体"/>
          <w:b/>
          <w:bCs/>
          <w:sz w:val="22"/>
          <w:szCs w:val="22"/>
          <w:highlight w:val="none"/>
          <w:u w:val="single"/>
        </w:rPr>
        <w:t xml:space="preserve">非专门面向中小微企业</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sz w:val="22"/>
          <w:szCs w:val="22"/>
          <w:highlight w:val="none"/>
          <w:u w:val="single"/>
        </w:rPr>
        <w:t xml:space="preserve">工业</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2.本国产品扶持相关要求</w:t>
      </w:r>
      <w:r>
        <w:rPr>
          <w:rFonts w:hint="eastAsia" w:ascii="宋体" w:hAnsi="宋体" w:eastAsia="宋体" w:cs="宋体"/>
          <w:sz w:val="22"/>
          <w:szCs w:val="22"/>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（1）本项目对采购本国产品给予政策支持，具体内容见招标文件“第三章 评分标准”。</w:t>
      </w:r>
      <w:r>
        <w:rPr>
          <w:rFonts w:hint="eastAsia" w:ascii="宋体" w:hAnsi="宋体" w:eastAsia="宋体" w:cs="宋体"/>
          <w:sz w:val="22"/>
          <w:szCs w:val="22"/>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2"/>
          <w:szCs w:val="22"/>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sz w:val="22"/>
          <w:szCs w:val="22"/>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（4）供应商须对所提供的本国产品出具《关于符合本国产品标准的声明函》（格式详见附件），并作为投标文件必备组成部分按要求提交。</w:t>
      </w:r>
      <w:r>
        <w:rPr>
          <w:rFonts w:hint="eastAsia" w:ascii="宋体" w:hAnsi="宋体" w:eastAsia="宋体" w:cs="宋体"/>
          <w:sz w:val="22"/>
          <w:szCs w:val="22"/>
          <w:highlight w:val="none"/>
        </w:rPr>
      </w:r>
      <w:r/>
    </w:p>
    <w:p>
      <w:pPr>
        <w:pStyle w:val="970"/>
        <w:ind w:firstLine="422"/>
        <w:jc w:val="left"/>
        <w:spacing w:before="0" w:after="0"/>
        <w:tabs>
          <w:tab w:val="left" w:pos="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（三）本项目的特定资格要求：</w:t>
      </w:r>
      <w:r>
        <w:rPr>
          <w:rFonts w:hint="eastAsia" w:ascii="宋体" w:hAnsi="宋体" w:eastAsia="宋体" w:cs="宋体"/>
          <w:b/>
          <w:bCs/>
          <w:szCs w:val="21"/>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不接受进口产品投标（注：本文件所称进口产品是指通过中国海关报关验放进入中国境内且产自关境外的产品）。供应商必须是所投产品的制造商或代理商，代理商投标时须提供制造商的专项授权（如所投产品为进口产品）。</w:t>
      </w:r>
      <w:r>
        <w:rPr>
          <w:rFonts w:hint="eastAsia" w:ascii="宋体" w:hAnsi="宋体" w:eastAsia="宋体" w:cs="宋体"/>
          <w:sz w:val="22"/>
          <w:szCs w:val="22"/>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2.联合体投标说明：本项目不接受联合体投标。</w:t>
      </w:r>
      <w:r>
        <w:rPr>
          <w:rFonts w:hint="eastAsia" w:ascii="宋体" w:hAnsi="宋体" w:eastAsia="宋体" w:cs="宋体"/>
          <w:sz w:val="22"/>
          <w:szCs w:val="22"/>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3.其他要求：</w:t>
      </w:r>
      <w:r>
        <w:rPr>
          <w:rFonts w:hint="eastAsia" w:ascii="宋体" w:hAnsi="宋体" w:eastAsia="宋体" w:cs="宋体"/>
          <w:sz w:val="22"/>
          <w:szCs w:val="22"/>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（1）供应商在参加政府采购活动前3年内因违法经营被禁止在一定期限内参加政府采购活动，期限届满的，可以参加政府采购活动。</w:t>
      </w:r>
      <w:r>
        <w:rPr>
          <w:rFonts w:hint="eastAsia" w:ascii="宋体" w:hAnsi="宋体" w:eastAsia="宋体" w:cs="宋体"/>
          <w:sz w:val="22"/>
          <w:szCs w:val="22"/>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（2）单位负责人为同一人或者存在直接控股、管理关系的不同供应商，不得参加同一合同项下的政府采购活动。</w:t>
      </w:r>
      <w:r>
        <w:rPr>
          <w:rFonts w:hint="eastAsia" w:ascii="宋体" w:hAnsi="宋体" w:eastAsia="宋体" w:cs="宋体"/>
          <w:sz w:val="22"/>
          <w:szCs w:val="22"/>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（3）为采购项目提供整体设计、规范编制或者项目管理、监理、检测等服务的供应商，不得再参加该采购项目的其他采购活动。</w:t>
      </w:r>
      <w:r>
        <w:rPr>
          <w:rFonts w:hint="eastAsia" w:ascii="宋体" w:hAnsi="宋体" w:eastAsia="宋体" w:cs="宋体"/>
          <w:sz w:val="22"/>
          <w:szCs w:val="22"/>
          <w:highlight w:val="none"/>
        </w:rPr>
      </w:r>
      <w:r/>
    </w:p>
    <w:p>
      <w:pPr>
        <w:pStyle w:val="970"/>
        <w:ind w:firstLine="440"/>
        <w:jc w:val="left"/>
        <w:spacing w:before="0" w:after="0"/>
        <w:tabs>
          <w:tab w:val="left" w:pos="0" w:leader="none"/>
        </w:tabs>
        <w:rPr>
          <w:rFonts w:hint="eastAsia" w:ascii="宋体" w:hAnsi="宋体" w:eastAsia="宋体" w:cs="宋体"/>
          <w:b/>
          <w:bCs/>
          <w:szCs w:val="21"/>
          <w:highlight w:val="none"/>
        </w:rPr>
      </w:pPr>
      <w:r>
        <w:rPr>
          <w:rFonts w:hint="eastAsia" w:ascii="宋体" w:hAnsi="宋体" w:eastAsia="宋体" w:cs="宋体"/>
          <w:sz w:val="22"/>
          <w:szCs w:val="22"/>
          <w:highlight w:val="none"/>
        </w:rPr>
        <w:t xml:space="preserve">（4）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b/>
          <w:bCs/>
          <w:szCs w:val="21"/>
          <w:highlight w:val="none"/>
        </w:rPr>
      </w:r>
      <w:r/>
    </w:p>
    <w:p>
      <w:pPr>
        <w:pStyle w:val="970"/>
        <w:jc w:val="left"/>
        <w:spacing w:before="0" w:after="0"/>
        <w:tabs>
          <w:tab w:val="left" w:pos="0" w:leader="none"/>
        </w:tabs>
        <w:rPr>
          <w:rFonts w:hint="eastAsia" w:ascii="宋体" w:hAnsi="宋体" w:eastAsia="宋体" w:cs="宋体"/>
          <w:sz w:val="24"/>
          <w:szCs w:val="24"/>
          <w:highlight w:val="none"/>
        </w:rPr>
        <w:outlineLvl w:val="1"/>
      </w:pPr>
      <w:r/>
      <w:bookmarkStart w:id="7" w:name="_Toc3858"/>
      <w:r>
        <w:rPr>
          <w:rFonts w:hint="eastAsia" w:ascii="宋体" w:hAnsi="宋体" w:eastAsia="宋体" w:cs="宋体"/>
          <w:b/>
          <w:bCs/>
          <w:sz w:val="24"/>
          <w:szCs w:val="24"/>
          <w:highlight w:val="none"/>
        </w:rPr>
        <w:t xml:space="preserve">三、招标文件发售信息</w:t>
      </w:r>
      <w:bookmarkEnd w:id="7"/>
      <w:r>
        <w:rPr>
          <w:rFonts w:hint="eastAsia" w:ascii="宋体" w:hAnsi="宋体" w:eastAsia="宋体" w:cs="宋体"/>
          <w:sz w:val="24"/>
          <w:szCs w:val="24"/>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1.时间：2026年3月</w:t>
      </w:r>
      <w:r>
        <w:rPr>
          <w:rFonts w:hint="eastAsia" w:ascii="宋体" w:hAnsi="宋体" w:eastAsia="宋体" w:cs="宋体"/>
          <w:sz w:val="22"/>
          <w:szCs w:val="22"/>
          <w:highlight w:val="none"/>
          <w:lang w:val="en-US" w:eastAsia="zh-CN"/>
        </w:rPr>
        <w:t xml:space="preserve">25</w:t>
      </w:r>
      <w:r>
        <w:rPr>
          <w:rFonts w:hint="eastAsia" w:ascii="宋体" w:hAnsi="宋体" w:eastAsia="宋体" w:cs="宋体"/>
          <w:sz w:val="22"/>
          <w:szCs w:val="22"/>
          <w:highlight w:val="none"/>
        </w:rPr>
        <w:t xml:space="preserve">日至2026年</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月</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日，每天09:00至11:00，14:00至17:00（北京时间，法定节假日除外）。</w:t>
      </w:r>
      <w:r>
        <w:rPr>
          <w:rFonts w:hint="eastAsia" w:ascii="宋体" w:hAnsi="宋体" w:eastAsia="宋体" w:cs="宋体"/>
          <w:sz w:val="22"/>
          <w:szCs w:val="22"/>
          <w:highlight w:val="none"/>
        </w:rPr>
      </w:r>
      <w:r/>
    </w:p>
    <w:p>
      <w:pPr>
        <w:pStyle w:val="970"/>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2.地址：南京市建邺区云龙山路56号大唐科技大厦A座高区15楼（www.joccon.cn）获取招标文件。</w:t>
      </w:r>
      <w:r>
        <w:rPr>
          <w:rFonts w:hint="eastAsia" w:ascii="宋体" w:hAnsi="宋体" w:eastAsia="宋体" w:cs="宋体"/>
          <w:sz w:val="22"/>
          <w:szCs w:val="22"/>
          <w:highlight w:val="none"/>
        </w:rPr>
      </w:r>
      <w:r/>
    </w:p>
    <w:p>
      <w:pPr>
        <w:ind w:firstLine="440"/>
        <w:jc w:val="left"/>
        <w:spacing w:before="0" w:after="0"/>
        <w:tabs>
          <w:tab w:val="left" w:pos="0" w:leader="none"/>
        </w:tabs>
      </w:pPr>
      <w:r>
        <w:rPr>
          <w:rFonts w:hint="eastAsia" w:ascii="宋体" w:hAnsi="宋体" w:eastAsia="宋体" w:cs="宋体"/>
          <w:sz w:val="22"/>
          <w:szCs w:val="22"/>
          <w:highlight w:val="none"/>
        </w:rPr>
        <w:t xml:space="preserve">3</w:t>
      </w:r>
      <w:r>
        <w:rPr>
          <w:rFonts w:hint="eastAsia" w:ascii="宋体" w:hAnsi="宋体" w:eastAsia="宋体" w:cs="宋体"/>
          <w:sz w:val="22"/>
          <w:szCs w:val="22"/>
          <w:highlight w:val="none"/>
        </w:rPr>
        <w:t xml:space="preserve">.方式：线上支付。有意向的供应商应在https://www.joccon.cn/平台（新版）免费注册（具体步骤请参考登录网页相关指南或使用手册，注册时的联系人须为负责本项目投标的联系人。本项目后续相关通知将通过https://www.joccon.cn/平台直接发送给此联系人。供应商注册的联系人信息错误是其自身的风险，采购人及采购代理机构对此不承担责任。线上支付并下载发票后，可与采购代理机构联系后到南京市建邺区云龙山路56号大唐科技大厦A座高区14楼领取纸质招标文件，电子版招标文件可在系统平台自行下载，其效</w:t>
      </w:r>
      <w:r>
        <w:rPr>
          <w:rFonts w:hint="eastAsia" w:ascii="宋体" w:hAnsi="宋体" w:eastAsia="宋体" w:cs="宋体"/>
          <w:sz w:val="22"/>
          <w:szCs w:val="22"/>
          <w:highlight w:val="none"/>
        </w:rPr>
        <w:t xml:space="preserve">力与纸质招标文件具有同等法律效力。提醒：供应商必须在上述招标文件发售截止时间前完成注册及支付事宜，否则系统到时即关闭，不再接受支付。</w:t>
      </w:r>
      <w:r>
        <w:rPr>
          <w:rFonts w:hint="eastAsia" w:ascii="宋体" w:hAnsi="宋体" w:eastAsia="宋体" w:cs="宋体"/>
          <w:sz w:val="22"/>
          <w:szCs w:val="22"/>
          <w:highlight w:val="none"/>
        </w:rPr>
      </w:r>
      <w:r/>
    </w:p>
    <w:p>
      <w:pPr>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4.技术服务费：500元。</w:t>
      </w:r>
      <w:r>
        <w:rPr>
          <w:rFonts w:hint="eastAsia" w:ascii="宋体" w:hAnsi="宋体" w:eastAsia="宋体" w:cs="宋体"/>
          <w:sz w:val="22"/>
          <w:szCs w:val="22"/>
          <w:highlight w:val="none"/>
        </w:rPr>
      </w:r>
      <w:r/>
    </w:p>
    <w:p>
      <w:pPr>
        <w:pStyle w:val="970"/>
        <w:spacing w:before="0" w:after="0"/>
        <w:rPr>
          <w:rFonts w:hint="eastAsia" w:ascii="宋体" w:hAnsi="宋体" w:eastAsia="宋体" w:cs="宋体"/>
          <w:b/>
          <w:bCs/>
          <w:sz w:val="22"/>
          <w:szCs w:val="22"/>
          <w:highlight w:val="none"/>
        </w:rPr>
        <w:outlineLvl w:val="1"/>
      </w:pPr>
      <w:r/>
      <w:bookmarkStart w:id="9" w:name="_Toc13352"/>
      <w:r>
        <w:rPr>
          <w:rFonts w:hint="eastAsia" w:ascii="宋体" w:hAnsi="宋体" w:eastAsia="宋体" w:cs="宋体"/>
          <w:b/>
          <w:sz w:val="24"/>
          <w:szCs w:val="24"/>
          <w:highlight w:val="none"/>
        </w:rPr>
        <w:t xml:space="preserve">四、</w:t>
      </w:r>
      <w:bookmarkStart w:id="10" w:name="OLE_LINK16"/>
      <w:r>
        <w:rPr>
          <w:rFonts w:hint="eastAsia" w:ascii="宋体" w:hAnsi="宋体" w:eastAsia="宋体" w:cs="宋体"/>
          <w:b/>
          <w:bCs/>
          <w:sz w:val="24"/>
          <w:szCs w:val="24"/>
          <w:highlight w:val="none"/>
        </w:rPr>
        <w:t xml:space="preserve">提交投标文件截止时间</w:t>
      </w:r>
      <w:bookmarkEnd w:id="10"/>
      <w:r>
        <w:rPr>
          <w:rFonts w:hint="eastAsia" w:ascii="宋体" w:hAnsi="宋体" w:eastAsia="宋体" w:cs="宋体"/>
          <w:b/>
          <w:bCs/>
          <w:sz w:val="24"/>
          <w:szCs w:val="24"/>
          <w:highlight w:val="none"/>
        </w:rPr>
        <w:t xml:space="preserve">、开标时间和地点</w:t>
      </w:r>
      <w:bookmarkEnd w:id="9"/>
      <w:r>
        <w:rPr>
          <w:rFonts w:hint="eastAsia" w:ascii="宋体" w:hAnsi="宋体" w:eastAsia="宋体" w:cs="宋体"/>
          <w:b/>
          <w:bCs/>
          <w:sz w:val="22"/>
          <w:szCs w:val="22"/>
          <w:highlight w:val="none"/>
        </w:rPr>
      </w:r>
      <w:r/>
    </w:p>
    <w:p>
      <w:pPr>
        <w:pStyle w:val="970"/>
        <w:ind w:firstLine="440"/>
        <w:spacing w:before="0" w:after="0"/>
        <w:rPr>
          <w:rFonts w:hint="eastAsia" w:ascii="宋体" w:hAnsi="宋体" w:eastAsia="宋体" w:cs="宋体"/>
          <w:sz w:val="22"/>
          <w:szCs w:val="22"/>
          <w:highlight w:val="none"/>
        </w:rPr>
      </w:pPr>
      <w:r/>
      <w:bookmarkStart w:id="11" w:name="OLE_LINK17"/>
      <w:r>
        <w:rPr>
          <w:rFonts w:hint="eastAsia" w:ascii="宋体" w:hAnsi="宋体" w:eastAsia="宋体" w:cs="宋体"/>
          <w:sz w:val="22"/>
          <w:szCs w:val="22"/>
          <w:highlight w:val="none"/>
        </w:rPr>
        <w:t xml:space="preserve">1.提交投标文件截止时间：2026年</w:t>
      </w:r>
      <w:r>
        <w:rPr>
          <w:rFonts w:hint="eastAsia" w:ascii="宋体" w:hAnsi="宋体" w:eastAsia="宋体" w:cs="宋体"/>
          <w:sz w:val="22"/>
          <w:szCs w:val="22"/>
          <w:highlight w:val="none"/>
          <w:lang w:val="en-US" w:eastAsia="zh-CN"/>
        </w:rPr>
        <w:t xml:space="preserve">4月15日</w:t>
      </w:r>
      <w:r>
        <w:rPr>
          <w:rFonts w:hint="eastAsia" w:ascii="宋体" w:hAnsi="宋体" w:eastAsia="宋体" w:cs="宋体"/>
          <w:sz w:val="22"/>
          <w:szCs w:val="22"/>
          <w:highlight w:val="none"/>
        </w:rPr>
        <w:t xml:space="preserve">14:00（北京时间）</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2.开标时间：2026年</w:t>
      </w:r>
      <w:r>
        <w:rPr>
          <w:rFonts w:hint="eastAsia" w:ascii="宋体" w:hAnsi="宋体" w:eastAsia="宋体" w:cs="宋体"/>
          <w:sz w:val="22"/>
          <w:szCs w:val="22"/>
          <w:highlight w:val="none"/>
          <w:lang w:val="en-US" w:eastAsia="zh-CN"/>
        </w:rPr>
        <w:t xml:space="preserve">4月15日</w:t>
      </w:r>
      <w:r>
        <w:rPr>
          <w:rFonts w:hint="eastAsia" w:ascii="宋体" w:hAnsi="宋体" w:eastAsia="宋体" w:cs="宋体"/>
          <w:sz w:val="22"/>
          <w:szCs w:val="22"/>
          <w:highlight w:val="none"/>
        </w:rPr>
        <w:t xml:space="preserve">14:00（北京时间）</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3.地址：南京市建邺区云龙山路56号大唐科技大厦A座高区14楼</w:t>
      </w:r>
      <w:r>
        <w:rPr>
          <w:rFonts w:hint="eastAsia" w:ascii="宋体" w:hAnsi="宋体" w:eastAsia="宋体" w:cs="宋体"/>
          <w:sz w:val="22"/>
          <w:szCs w:val="22"/>
          <w:highlight w:val="none"/>
          <w:lang w:eastAsia="zh-CN"/>
        </w:rPr>
        <w:t xml:space="preserve">开标二厅</w:t>
      </w:r>
      <w:r>
        <w:rPr>
          <w:rFonts w:hint="eastAsia" w:ascii="宋体" w:hAnsi="宋体" w:eastAsia="宋体" w:cs="宋体"/>
          <w:sz w:val="22"/>
          <w:szCs w:val="22"/>
          <w:highlight w:val="none"/>
        </w:rPr>
        <w:t xml:space="preserve">（接收人：江苏海外集团国际工程咨询有限公司）。逾期送达的或者未送达指定地点的投标文件，采购人不予受理）。</w:t>
      </w:r>
      <w:r>
        <w:rPr>
          <w:rFonts w:hint="eastAsia" w:ascii="宋体" w:hAnsi="宋体" w:eastAsia="宋体" w:cs="宋体"/>
          <w:sz w:val="22"/>
          <w:szCs w:val="22"/>
          <w:highlight w:val="none"/>
        </w:rPr>
      </w:r>
      <w:r/>
    </w:p>
    <w:p>
      <w:pPr>
        <w:pStyle w:val="970"/>
        <w:spacing w:before="0" w:after="0"/>
        <w:rPr>
          <w:rFonts w:hint="eastAsia" w:ascii="宋体" w:hAnsi="宋体" w:eastAsia="宋体" w:cs="宋体"/>
          <w:b/>
          <w:bCs/>
          <w:sz w:val="24"/>
          <w:szCs w:val="24"/>
          <w:highlight w:val="none"/>
        </w:rPr>
        <w:outlineLvl w:val="1"/>
      </w:pPr>
      <w:r/>
      <w:bookmarkStart w:id="12" w:name="_Toc13320"/>
      <w:r>
        <w:rPr>
          <w:rFonts w:hint="eastAsia" w:ascii="宋体" w:hAnsi="宋体" w:eastAsia="宋体" w:cs="宋体"/>
          <w:b/>
          <w:bCs/>
          <w:sz w:val="24"/>
          <w:szCs w:val="24"/>
          <w:highlight w:val="none"/>
        </w:rPr>
        <w:t xml:space="preserve">五、公告期限</w:t>
      </w:r>
      <w:bookmarkEnd w:id="12"/>
      <w:r>
        <w:rPr>
          <w:rFonts w:hint="eastAsia" w:ascii="宋体" w:hAnsi="宋体" w:eastAsia="宋体" w:cs="宋体"/>
          <w:b/>
          <w:bCs/>
          <w:sz w:val="24"/>
          <w:szCs w:val="24"/>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自本公告发布之日起5个工作日。</w:t>
      </w:r>
      <w:r>
        <w:rPr>
          <w:rFonts w:hint="eastAsia" w:ascii="宋体" w:hAnsi="宋体" w:eastAsia="宋体" w:cs="宋体"/>
          <w:sz w:val="22"/>
          <w:szCs w:val="22"/>
          <w:highlight w:val="none"/>
        </w:rPr>
      </w:r>
      <w:r/>
    </w:p>
    <w:p>
      <w:pPr>
        <w:pStyle w:val="970"/>
        <w:spacing w:before="0" w:after="0"/>
        <w:rPr>
          <w:rFonts w:hint="eastAsia" w:ascii="宋体" w:hAnsi="宋体" w:eastAsia="宋体" w:cs="宋体"/>
          <w:b/>
          <w:bCs/>
          <w:sz w:val="24"/>
          <w:szCs w:val="24"/>
          <w:highlight w:val="none"/>
        </w:rPr>
        <w:outlineLvl w:val="1"/>
      </w:pPr>
      <w:r/>
      <w:bookmarkStart w:id="13" w:name="_Toc15083"/>
      <w:r>
        <w:rPr>
          <w:rFonts w:hint="eastAsia" w:ascii="宋体" w:hAnsi="宋体" w:eastAsia="宋体" w:cs="宋体"/>
          <w:b/>
          <w:bCs/>
          <w:sz w:val="24"/>
          <w:szCs w:val="24"/>
          <w:highlight w:val="none"/>
        </w:rPr>
        <w:t xml:space="preserve">六、其他补充事宜</w:t>
      </w:r>
      <w:bookmarkEnd w:id="13"/>
      <w:r>
        <w:rPr>
          <w:rFonts w:hint="eastAsia" w:ascii="宋体" w:hAnsi="宋体" w:eastAsia="宋体" w:cs="宋体"/>
          <w:b/>
          <w:bCs/>
          <w:sz w:val="24"/>
          <w:szCs w:val="24"/>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1.投标人应当从招标代理机构合法获得招标项目的招标文件。</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2.本次招标请按“包”下载招标文件，编制、密封、提交投标文件，并按“包”开标、评标。</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rPr>
          <w:rFonts w:hint="eastAsia" w:ascii="宋体" w:hAnsi="宋体" w:eastAsia="宋体" w:cs="宋体"/>
          <w:sz w:val="24"/>
          <w:szCs w:val="24"/>
          <w:highlight w:val="none"/>
        </w:rPr>
        <w:t xml:space="preserve">.</w:t>
      </w:r>
      <w:r>
        <w:rPr>
          <w:rFonts w:hint="eastAsia" w:ascii="宋体" w:hAnsi="宋体" w:eastAsia="宋体" w:cs="宋体"/>
          <w:sz w:val="22"/>
          <w:szCs w:val="22"/>
          <w:highlight w:val="none"/>
        </w:rPr>
        <w:t xml:space="preserve">公告媒体：本招</w:t>
      </w:r>
      <w:bookmarkStart w:id="14" w:name="OLE_LINK13"/>
      <w:r>
        <w:rPr>
          <w:rFonts w:hint="eastAsia" w:ascii="宋体" w:hAnsi="宋体" w:eastAsia="宋体" w:cs="宋体"/>
          <w:sz w:val="22"/>
          <w:szCs w:val="22"/>
          <w:highlight w:val="none"/>
        </w:rPr>
        <w:t xml:space="preserve">标公告在江苏政府采购网（http://www.ccgp-jiangsu.gov.cn/）公示发布，敬请各投标人关注。</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5.投标保证金数额及缴纳办法：本项目无需缴纳投标保证金。</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bookmarkEnd w:id="14"/>
      <w:r/>
      <w:bookmarkStart w:id="15" w:name="OLE_LINK21"/>
      <w:r>
        <w:rPr>
          <w:rFonts w:hint="eastAsia" w:ascii="宋体" w:hAnsi="宋体" w:eastAsia="宋体" w:cs="宋体"/>
          <w:sz w:val="22"/>
          <w:szCs w:val="22"/>
          <w:highlight w:val="none"/>
        </w:rPr>
        <w:t xml:space="preserve">6.本项目代理机构内部编号：0675-260JOC004034</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7.获取招标文件方式补充说明：</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凡有意参加投标者，请于规定时间内，登陆“江苏海外电子招投标平台”下载电子招标文件。下载者应充分考虑平台注册（免费）、信息检查、资料上传、下载确认、费用支付所需时间，下载者必须在前述时间段内完成支付，否则将无法保证获取招标文件。</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注册成功后，请供应商提供符合以下要求的证明文件的复印件，且须加盖供应商公章后方为有效，审核通过后获取招标文件：报名供应商企业法人的营业执照等证明文件复印件；报名供应商法定代表人授权委托书和委托代理人的身份证复印件（若是法定代表人则只需提供身份证复印件）。</w:t>
      </w:r>
      <w:r>
        <w:rPr>
          <w:rFonts w:hint="eastAsia" w:ascii="宋体" w:hAnsi="宋体" w:eastAsia="宋体" w:cs="宋体"/>
          <w:sz w:val="22"/>
          <w:szCs w:val="22"/>
          <w:highlight w:val="none"/>
        </w:rPr>
      </w:r>
      <w:r/>
    </w:p>
    <w:p>
      <w:pPr>
        <w:pStyle w:val="970"/>
        <w:ind w:firstLine="440"/>
        <w:spacing w:before="0" w:after="0"/>
        <w:rPr>
          <w:rFonts w:ascii="宋体" w:hAnsi="宋体" w:eastAsia="宋体" w:cs="宋体"/>
          <w:sz w:val="22"/>
          <w:szCs w:val="22"/>
          <w:highlight w:val="none"/>
        </w:rPr>
      </w:pPr>
      <w:r>
        <w:rPr>
          <w:rFonts w:hint="eastAsia" w:ascii="宋体" w:hAnsi="宋体" w:eastAsia="宋体" w:cs="宋体"/>
          <w:sz w:val="22"/>
          <w:szCs w:val="22"/>
          <w:highlight w:val="none"/>
        </w:rPr>
        <w:t xml:space="preserve">（3）平台网站首页“帮助中心”提供操作手册，下载者可以下载并根据操作手册提示进行注册、登录、相关费用支付、发票开具领取等操作。平台咨询电话为：15305587957/16638759088，服务时间为工作日上午9时至12时，下午2时到5时30分。平台会通过短信提醒下载者进行注册、支付、下载等操作。注册为一次性工作，企业相关信息有调整的，请及时完善。下载者平台服务费需要发票的，须通过平台填写“开票申请”，服务费支付后不予退还；发票由招标代理机构出具电子发票，非因采购代理机构原因，发票一经开具不予退换。</w:t>
      </w:r>
      <w:r>
        <w:rPr>
          <w:rFonts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w:t>
      </w:r>
      <w:bookmarkEnd w:id="11"/>
      <w:r/>
      <w:bookmarkEnd w:id="15"/>
      <w:r>
        <w:rPr>
          <w:rFonts w:hint="eastAsia" w:ascii="宋体" w:hAnsi="宋体" w:eastAsia="宋体" w:cs="宋体"/>
          <w:sz w:val="22"/>
          <w:szCs w:val="22"/>
          <w:highlight w:val="none"/>
        </w:rPr>
        <w:t xml:space="preserve">获取招标文件方式补充说明：</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（1）报名咨询联系方式：</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报名联系人：吴昊/韩心雨</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电话：025-84795433/5991</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邮箱：wh@jocite.com</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地址：南京市建邺区云龙山路56号大唐科技大厦A座高区15楼</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（2）获取招标文件须提供以下证明材料的复印件（且须加盖投标人公章），审核通过后获取招标文件：</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①投标人的企业法人的营业执照等证明文件复印件；</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②投标人的法定代表人授权委托书(或企业介绍信）和被授权人的身份证复印件（若是法定代表人则只需提供身份证复印件）。</w:t>
      </w:r>
      <w:r>
        <w:rPr>
          <w:rFonts w:hint="eastAsia" w:ascii="宋体" w:hAnsi="宋体" w:eastAsia="宋体" w:cs="宋体"/>
          <w:sz w:val="22"/>
          <w:szCs w:val="22"/>
          <w:highlight w:val="none"/>
        </w:rPr>
      </w:r>
      <w:r/>
    </w:p>
    <w:p>
      <w:pPr>
        <w:pStyle w:val="970"/>
        <w:spacing w:before="0" w:after="0"/>
        <w:rPr>
          <w:rFonts w:hint="eastAsia" w:ascii="宋体" w:hAnsi="宋体" w:eastAsia="宋体" w:cs="宋体"/>
          <w:b/>
          <w:bCs/>
          <w:sz w:val="24"/>
          <w:szCs w:val="24"/>
          <w:highlight w:val="none"/>
        </w:rPr>
        <w:outlineLvl w:val="1"/>
      </w:pPr>
      <w:r/>
      <w:bookmarkStart w:id="16" w:name="_Toc22250"/>
      <w:r>
        <w:rPr>
          <w:rFonts w:hint="eastAsia" w:ascii="宋体" w:hAnsi="宋体" w:eastAsia="宋体" w:cs="宋体"/>
          <w:b/>
          <w:bCs/>
          <w:sz w:val="24"/>
          <w:szCs w:val="24"/>
          <w:highlight w:val="none"/>
        </w:rPr>
        <w:t xml:space="preserve">七、对本次招标提出询问，请按以下方式联系</w:t>
      </w:r>
      <w:bookmarkEnd w:id="16"/>
      <w:r>
        <w:rPr>
          <w:rFonts w:hint="eastAsia" w:ascii="宋体" w:hAnsi="宋体" w:eastAsia="宋体" w:cs="宋体"/>
          <w:b/>
          <w:bCs/>
          <w:sz w:val="24"/>
          <w:szCs w:val="24"/>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1.采购人信息</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名称：江苏省计量科学研究院（江苏省能源计量数据中心）</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地址：南京市栖霞区文澜路95号</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联系人：曹老师 </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联系电话：025-86435533</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2.采购代理机构信息</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名称：江苏海外集团国际工程咨询有限公司</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地址：南京市建邺区云龙山路56号大唐科技大厦A座高区14-15楼</w:t>
      </w:r>
      <w:r>
        <w:rPr>
          <w:rFonts w:hint="eastAsia" w:ascii="宋体" w:hAnsi="宋体" w:eastAsia="宋体" w:cs="宋体"/>
          <w:sz w:val="22"/>
          <w:szCs w:val="22"/>
          <w:highlight w:val="none"/>
        </w:rPr>
      </w:r>
      <w:r/>
    </w:p>
    <w:p>
      <w:pPr>
        <w:pStyle w:val="970"/>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联系人：吴昊、孙夏卉、方东、郭秀华</w:t>
      </w:r>
      <w:r>
        <w:rPr>
          <w:rFonts w:hint="eastAsia" w:ascii="宋体" w:hAnsi="宋体" w:eastAsia="宋体" w:cs="宋体"/>
          <w:sz w:val="22"/>
          <w:szCs w:val="22"/>
          <w:highlight w:val="none"/>
        </w:rPr>
      </w:r>
      <w:r/>
    </w:p>
    <w:p>
      <w:pPr>
        <w:pStyle w:val="970"/>
        <w:ind w:firstLine="440"/>
        <w:jc w:val="left"/>
        <w:spacing w:before="0" w:after="0"/>
        <w:rPr>
          <w:rFonts w:hint="eastAsia" w:ascii="宋体" w:hAnsi="宋体" w:eastAsia="宋体" w:cs="宋体"/>
          <w:highlight w:val="none"/>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2"/>
          <w:szCs w:val="22"/>
          <w:highlight w:val="none"/>
        </w:rPr>
        <w:t xml:space="preserve">联系电话：025-84795433/5991</w:t>
      </w:r>
      <w:bookmarkStart w:id="17" w:name="_Toc17198"/>
      <w:r/>
      <w:bookmarkStart w:id="18" w:name="_Toc24439"/>
      <w:r>
        <w:rPr>
          <w:rFonts w:hint="eastAsia" w:ascii="宋体" w:hAnsi="宋体" w:eastAsia="宋体" w:cs="宋体"/>
          <w:highlight w:val="none"/>
        </w:rPr>
      </w:r>
      <w:r/>
    </w:p>
    <w:p>
      <w:pPr>
        <w:pStyle w:val="970"/>
        <w:ind w:firstLine="643"/>
        <w:jc w:val="center"/>
        <w:spacing w:before="0" w:after="0"/>
        <w:rPr>
          <w:rFonts w:hint="eastAsia" w:ascii="宋体" w:hAnsi="宋体" w:eastAsia="宋体" w:cs="宋体"/>
          <w:highlight w:val="none"/>
        </w:rPr>
      </w:pPr>
      <w:r/>
      <w:bookmarkStart w:id="19" w:name="_Toc25706"/>
      <w:r>
        <w:rPr>
          <w:rStyle w:val="982"/>
          <w:rFonts w:hint="eastAsia" w:ascii="宋体" w:hAnsi="宋体" w:eastAsia="宋体" w:cs="宋体"/>
          <w:highlight w:val="none"/>
        </w:rPr>
        <w:t xml:space="preserve">第二章 投标人须知</w:t>
      </w:r>
      <w:bookmarkEnd w:id="17"/>
      <w:r/>
      <w:bookmarkEnd w:id="18"/>
      <w:r/>
      <w:bookmarkEnd w:id="19"/>
      <w:r>
        <w:rPr>
          <w:rFonts w:hint="eastAsia" w:ascii="宋体" w:hAnsi="宋体" w:eastAsia="宋体" w:cs="宋体"/>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江苏海外集团国际工程咨询有限公司（以下简称“采购代理机构”）受江苏省计量科学研究院（江苏省能源计量数据中心）（采购单位名称，以下简称“采购人”）委托，就江苏省计量科学研究院PM2.5质量浓度测量仪校准装置设备采购采用公开招标方式采购，兹邀请符合资格条件的投标人提交投标文件和相关材料。</w:t>
      </w:r>
      <w:r>
        <w:rPr>
          <w:rFonts w:hint="eastAsia" w:ascii="宋体" w:hAnsi="宋体" w:eastAsia="宋体" w:cs="宋体"/>
          <w:sz w:val="22"/>
          <w:szCs w:val="22"/>
          <w:highlight w:val="none"/>
        </w:rPr>
      </w:r>
      <w:r/>
    </w:p>
    <w:p>
      <w:pPr>
        <w:pStyle w:val="972"/>
        <w:jc w:val="center"/>
        <w:rPr>
          <w:rFonts w:hint="eastAsia" w:eastAsia="宋体" w:cs="宋体"/>
          <w:sz w:val="24"/>
          <w:highlight w:val="none"/>
        </w:rPr>
      </w:pPr>
      <w:r/>
      <w:bookmarkStart w:id="20" w:name="_Toc32032"/>
      <w:r>
        <w:rPr>
          <w:rFonts w:hint="eastAsia" w:eastAsia="宋体" w:cs="宋体"/>
          <w:sz w:val="24"/>
          <w:highlight w:val="none"/>
        </w:rPr>
        <w:t xml:space="preserve">投标人须知前附表</w:t>
      </w:r>
      <w:bookmarkEnd w:id="20"/>
      <w:r>
        <w:rPr>
          <w:rFonts w:hint="eastAsia" w:eastAsia="宋体" w:cs="宋体"/>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rHeight w:val="567"/>
          <w:tblHeader/>
        </w:trPr>
        <w:tc>
          <w:tcPr>
            <w:tcW w:w="809" w:type="dxa"/>
            <w:vAlign w:val="center"/>
            <w:textDirection w:val="lrTb"/>
            <w:noWrap w:val="false"/>
          </w:tcPr>
          <w:p>
            <w:pPr>
              <w:pStyle w:val="970"/>
              <w:jc w:val="center"/>
              <w:spacing w:before="0" w:after="0" w:line="300" w:lineRule="auto"/>
              <w:rPr>
                <w:rFonts w:hint="eastAsia" w:ascii="宋体" w:hAnsi="宋体" w:eastAsia="宋体" w:cs="宋体"/>
                <w:b/>
                <w:bCs/>
                <w:sz w:val="22"/>
                <w:highlight w:val="none"/>
              </w:rPr>
            </w:pPr>
            <w:r>
              <w:rPr>
                <w:rFonts w:hint="eastAsia" w:ascii="宋体" w:hAnsi="宋体" w:eastAsia="宋体" w:cs="宋体"/>
                <w:b/>
                <w:bCs/>
                <w:sz w:val="22"/>
                <w:highlight w:val="none"/>
              </w:rPr>
              <w:t xml:space="preserve">序号</w:t>
            </w:r>
            <w:r>
              <w:rPr>
                <w:rFonts w:hint="eastAsia" w:ascii="宋体" w:hAnsi="宋体" w:eastAsia="宋体" w:cs="宋体"/>
                <w:b/>
                <w:bCs/>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b/>
                <w:bCs/>
                <w:sz w:val="22"/>
                <w:highlight w:val="none"/>
              </w:rPr>
            </w:pPr>
            <w:r>
              <w:rPr>
                <w:rFonts w:hint="eastAsia" w:ascii="宋体" w:hAnsi="宋体" w:eastAsia="宋体" w:cs="宋体"/>
                <w:b/>
                <w:bCs/>
                <w:sz w:val="22"/>
                <w:highlight w:val="none"/>
              </w:rPr>
              <w:t xml:space="preserve">项目</w:t>
            </w:r>
            <w:r>
              <w:rPr>
                <w:rFonts w:hint="eastAsia" w:ascii="宋体" w:hAnsi="宋体" w:eastAsia="宋体" w:cs="宋体"/>
                <w:b/>
                <w:bCs/>
                <w:sz w:val="22"/>
                <w:highlight w:val="none"/>
              </w:rPr>
            </w:r>
            <w:r/>
          </w:p>
        </w:tc>
        <w:tc>
          <w:tcPr>
            <w:tcW w:w="6361" w:type="dxa"/>
            <w:vAlign w:val="center"/>
            <w:textDirection w:val="lrTb"/>
            <w:noWrap w:val="false"/>
          </w:tcPr>
          <w:p>
            <w:pPr>
              <w:pStyle w:val="970"/>
              <w:jc w:val="center"/>
              <w:spacing w:before="0" w:after="0" w:line="300" w:lineRule="auto"/>
              <w:rPr>
                <w:rFonts w:hint="eastAsia" w:ascii="宋体" w:hAnsi="宋体" w:eastAsia="宋体" w:cs="宋体"/>
                <w:b/>
                <w:bCs/>
                <w:sz w:val="22"/>
                <w:highlight w:val="none"/>
              </w:rPr>
            </w:pPr>
            <w:r>
              <w:rPr>
                <w:rFonts w:hint="eastAsia" w:ascii="宋体" w:hAnsi="宋体" w:eastAsia="宋体" w:cs="宋体"/>
                <w:b/>
                <w:bCs/>
                <w:sz w:val="22"/>
                <w:highlight w:val="none"/>
              </w:rPr>
              <w:t xml:space="preserve">具体内容</w:t>
            </w:r>
            <w:r>
              <w:rPr>
                <w:rFonts w:hint="eastAsia" w:ascii="宋体" w:hAnsi="宋体" w:eastAsia="宋体" w:cs="宋体"/>
                <w:b/>
                <w:bCs/>
                <w:sz w:val="22"/>
                <w:highlight w:val="none"/>
              </w:rPr>
            </w:r>
            <w:r/>
          </w:p>
        </w:tc>
      </w:tr>
      <w:tr>
        <w:trPr>
          <w:cantSplit/>
          <w:trHeight w:val="567"/>
        </w:trPr>
        <w:tc>
          <w:tcPr>
            <w:tcW w:w="809"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w:t>
            </w:r>
            <w:r>
              <w:rPr>
                <w:rFonts w:hint="eastAsia" w:ascii="宋体" w:hAnsi="宋体" w:eastAsia="宋体" w:cs="宋体"/>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项目名称</w:t>
            </w:r>
            <w:r>
              <w:rPr>
                <w:rFonts w:hint="eastAsia" w:ascii="宋体" w:hAnsi="宋体" w:eastAsia="宋体" w:cs="宋体"/>
                <w:sz w:val="22"/>
                <w:highlight w:val="none"/>
              </w:rPr>
            </w:r>
            <w:r/>
          </w:p>
        </w:tc>
        <w:tc>
          <w:tcPr>
            <w:tcW w:w="6361" w:type="dxa"/>
            <w:vAlign w:val="center"/>
            <w:textDirection w:val="lrTb"/>
            <w:noWrap w:val="false"/>
          </w:tcPr>
          <w:p>
            <w:pPr>
              <w:pStyle w:val="970"/>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江苏省计量科学研究院PM</w:t>
            </w:r>
            <w:r>
              <w:rPr>
                <w:rFonts w:hint="eastAsia" w:ascii="宋体" w:hAnsi="宋体" w:eastAsia="宋体" w:cs="宋体"/>
                <w:sz w:val="22"/>
                <w:highlight w:val="none"/>
                <w:vertAlign w:val="subscript"/>
              </w:rPr>
              <w:t xml:space="preserve">2.5</w:t>
            </w:r>
            <w:r>
              <w:rPr>
                <w:rFonts w:hint="eastAsia" w:ascii="宋体" w:hAnsi="宋体" w:eastAsia="宋体" w:cs="宋体"/>
                <w:sz w:val="22"/>
                <w:highlight w:val="none"/>
              </w:rPr>
              <w:t xml:space="preserve">质量浓度测量仪校准装置设备采购</w:t>
            </w:r>
            <w:r>
              <w:rPr>
                <w:rFonts w:hint="eastAsia" w:ascii="宋体" w:hAnsi="宋体" w:eastAsia="宋体" w:cs="宋体"/>
                <w:sz w:val="22"/>
                <w:highlight w:val="none"/>
              </w:rPr>
            </w:r>
            <w:r/>
          </w:p>
        </w:tc>
      </w:tr>
      <w:tr>
        <w:trPr>
          <w:cantSplit/>
          <w:trHeight w:val="567"/>
        </w:trPr>
        <w:tc>
          <w:tcPr>
            <w:tcW w:w="809"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2</w:t>
            </w:r>
            <w:r>
              <w:rPr>
                <w:rFonts w:hint="eastAsia" w:ascii="宋体" w:hAnsi="宋体" w:eastAsia="宋体" w:cs="宋体"/>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采购方式</w:t>
            </w:r>
            <w:r>
              <w:rPr>
                <w:rFonts w:hint="eastAsia" w:ascii="宋体" w:hAnsi="宋体" w:eastAsia="宋体" w:cs="宋体"/>
                <w:sz w:val="22"/>
                <w:highlight w:val="none"/>
              </w:rPr>
            </w:r>
            <w:r/>
          </w:p>
        </w:tc>
        <w:tc>
          <w:tcPr>
            <w:tcW w:w="6361" w:type="dxa"/>
            <w:vAlign w:val="center"/>
            <w:textDirection w:val="lrTb"/>
            <w:noWrap w:val="false"/>
          </w:tcPr>
          <w:p>
            <w:pPr>
              <w:pStyle w:val="970"/>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公开招标</w:t>
            </w:r>
            <w:r>
              <w:rPr>
                <w:rFonts w:hint="eastAsia" w:ascii="宋体" w:hAnsi="宋体" w:eastAsia="宋体" w:cs="宋体"/>
                <w:sz w:val="22"/>
                <w:highlight w:val="none"/>
              </w:rPr>
            </w:r>
            <w:r/>
          </w:p>
        </w:tc>
      </w:tr>
      <w:tr>
        <w:trPr>
          <w:cantSplit/>
          <w:trHeight w:val="567"/>
        </w:trPr>
        <w:tc>
          <w:tcPr>
            <w:tcW w:w="809"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3</w:t>
            </w:r>
            <w:r>
              <w:rPr>
                <w:rFonts w:hint="eastAsia" w:ascii="宋体" w:hAnsi="宋体" w:eastAsia="宋体" w:cs="宋体"/>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项目编号</w:t>
            </w:r>
            <w:r>
              <w:rPr>
                <w:rFonts w:hint="eastAsia" w:ascii="宋体" w:hAnsi="宋体" w:eastAsia="宋体" w:cs="宋体"/>
                <w:sz w:val="22"/>
                <w:highlight w:val="none"/>
              </w:rPr>
            </w:r>
            <w:r/>
          </w:p>
        </w:tc>
        <w:tc>
          <w:tcPr>
            <w:tcW w:w="6361" w:type="dxa"/>
            <w:vAlign w:val="center"/>
            <w:textDirection w:val="lrTb"/>
            <w:noWrap w:val="false"/>
          </w:tcPr>
          <w:p>
            <w:pPr>
              <w:pStyle w:val="970"/>
              <w:spacing w:before="0" w:after="0" w:line="300" w:lineRule="auto"/>
              <w:rPr>
                <w:rFonts w:hint="eastAsia" w:ascii="宋体" w:hAnsi="宋体" w:eastAsia="宋体" w:cs="宋体"/>
                <w:sz w:val="22"/>
                <w:highlight w:val="none"/>
                <w:lang w:eastAsia="zh-CN"/>
              </w:rPr>
            </w:pPr>
            <w:r>
              <w:rPr>
                <w:rFonts w:hint="eastAsia" w:ascii="宋体" w:hAnsi="宋体" w:eastAsia="宋体" w:cs="宋体"/>
                <w:sz w:val="22"/>
                <w:highlight w:val="none"/>
              </w:rPr>
              <w:t xml:space="preserve">项目编号：</w:t>
            </w:r>
            <w:r>
              <w:rPr>
                <w:rFonts w:hint="eastAsia" w:ascii="宋体" w:hAnsi="宋体" w:eastAsia="宋体" w:cs="宋体"/>
                <w:sz w:val="22"/>
                <w:highlight w:val="none"/>
                <w:lang w:eastAsia="zh-CN"/>
              </w:rPr>
              <w:t xml:space="preserve">JSZC-320000-HWZX-G2026-0147</w:t>
            </w:r>
            <w:r>
              <w:rPr>
                <w:rFonts w:hint="eastAsia" w:ascii="宋体" w:hAnsi="宋体" w:eastAsia="宋体" w:cs="宋体"/>
                <w:sz w:val="22"/>
                <w:highlight w:val="none"/>
                <w:lang w:eastAsia="zh-CN"/>
              </w:rPr>
            </w:r>
            <w:r/>
          </w:p>
          <w:p>
            <w:pPr>
              <w:pStyle w:val="970"/>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代理机构内部编号：0675-260JOC004034</w:t>
            </w:r>
            <w:r>
              <w:rPr>
                <w:rFonts w:hint="eastAsia" w:ascii="宋体" w:hAnsi="宋体" w:eastAsia="宋体" w:cs="宋体"/>
                <w:sz w:val="22"/>
                <w:highlight w:val="none"/>
              </w:rPr>
            </w:r>
            <w:r/>
          </w:p>
        </w:tc>
      </w:tr>
      <w:tr>
        <w:trPr>
          <w:cantSplit/>
          <w:trHeight w:val="567"/>
        </w:trPr>
        <w:tc>
          <w:tcPr>
            <w:tcW w:w="809"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4</w:t>
            </w:r>
            <w:r>
              <w:rPr>
                <w:rFonts w:hint="eastAsia" w:ascii="宋体" w:hAnsi="宋体" w:eastAsia="宋体" w:cs="宋体"/>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分包</w:t>
            </w:r>
            <w:r>
              <w:rPr>
                <w:rFonts w:hint="eastAsia" w:ascii="宋体" w:hAnsi="宋体" w:eastAsia="宋体" w:cs="宋体"/>
                <w:sz w:val="22"/>
                <w:highlight w:val="none"/>
              </w:rPr>
            </w:r>
            <w:r/>
          </w:p>
        </w:tc>
        <w:tc>
          <w:tcPr>
            <w:tcW w:w="6361" w:type="dxa"/>
            <w:vAlign w:val="center"/>
            <w:textDirection w:val="lrTb"/>
            <w:noWrap w:val="false"/>
          </w:tcPr>
          <w:p>
            <w:pPr>
              <w:pStyle w:val="970"/>
              <w:spacing w:before="0" w:after="0" w:line="300" w:lineRule="auto"/>
              <w:rPr>
                <w:rFonts w:ascii="宋体" w:hAnsi="宋体" w:eastAsia="宋体" w:cs="宋体"/>
                <w:sz w:val="22"/>
                <w:highlight w:val="none"/>
              </w:rPr>
            </w:pPr>
            <w:r>
              <w:rPr>
                <w:rFonts w:hint="eastAsia" w:ascii="宋体" w:hAnsi="宋体" w:eastAsia="宋体" w:cs="宋体"/>
                <w:sz w:val="22"/>
                <w:highlight w:val="none"/>
              </w:rPr>
              <w:t xml:space="preserve">1</w:t>
            </w:r>
            <w:r>
              <w:rPr>
                <w:rFonts w:ascii="宋体" w:hAnsi="宋体" w:eastAsia="宋体" w:cs="宋体"/>
                <w:sz w:val="22"/>
                <w:highlight w:val="none"/>
              </w:rPr>
            </w:r>
            <w:r/>
          </w:p>
        </w:tc>
      </w:tr>
      <w:tr>
        <w:trPr>
          <w:cantSplit/>
          <w:trHeight w:val="567"/>
        </w:trPr>
        <w:tc>
          <w:tcPr>
            <w:tcW w:w="809"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5</w:t>
            </w:r>
            <w:r>
              <w:rPr>
                <w:rFonts w:hint="eastAsia" w:ascii="宋体" w:hAnsi="宋体" w:eastAsia="宋体" w:cs="宋体"/>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采购代理</w:t>
            </w:r>
            <w:r>
              <w:rPr>
                <w:rFonts w:hint="eastAsia" w:ascii="宋体" w:hAnsi="宋体" w:eastAsia="宋体" w:cs="宋体"/>
                <w:sz w:val="22"/>
                <w:highlight w:val="none"/>
              </w:rPr>
            </w:r>
            <w:r/>
          </w:p>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机构</w:t>
            </w:r>
            <w:r>
              <w:rPr>
                <w:rFonts w:hint="eastAsia" w:ascii="宋体" w:hAnsi="宋体" w:eastAsia="宋体" w:cs="宋体"/>
                <w:sz w:val="22"/>
                <w:highlight w:val="none"/>
              </w:rPr>
            </w:r>
            <w:r/>
          </w:p>
        </w:tc>
        <w:tc>
          <w:tcPr>
            <w:tcW w:w="6361" w:type="dxa"/>
            <w:vAlign w:val="center"/>
            <w:textDirection w:val="lrTb"/>
            <w:noWrap w:val="false"/>
          </w:tcPr>
          <w:p>
            <w:pPr>
              <w:pStyle w:val="970"/>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江苏海外集团国际工程咨询有限公司</w:t>
            </w:r>
            <w:r>
              <w:rPr>
                <w:rFonts w:hint="eastAsia" w:ascii="宋体" w:hAnsi="宋体" w:eastAsia="宋体" w:cs="宋体"/>
                <w:sz w:val="22"/>
                <w:highlight w:val="none"/>
              </w:rPr>
            </w:r>
            <w:r/>
          </w:p>
          <w:p>
            <w:pPr>
              <w:pStyle w:val="970"/>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项目负责人：方东</w:t>
            </w:r>
            <w:r>
              <w:rPr>
                <w:rFonts w:hint="eastAsia" w:ascii="宋体" w:hAnsi="宋体" w:eastAsia="宋体" w:cs="宋体"/>
                <w:sz w:val="22"/>
                <w:highlight w:val="none"/>
              </w:rPr>
            </w:r>
            <w:r/>
          </w:p>
          <w:p>
            <w:pPr>
              <w:pStyle w:val="970"/>
              <w:spacing w:before="0" w:after="0" w:line="300" w:lineRule="auto"/>
              <w:rPr>
                <w:rFonts w:ascii="宋体" w:hAnsi="宋体" w:eastAsia="宋体" w:cs="宋体"/>
                <w:sz w:val="22"/>
                <w:highlight w:val="none"/>
              </w:rPr>
            </w:pPr>
            <w:r>
              <w:rPr>
                <w:rFonts w:hint="eastAsia" w:ascii="宋体" w:hAnsi="宋体" w:eastAsia="宋体" w:cs="宋体"/>
                <w:sz w:val="22"/>
                <w:highlight w:val="none"/>
              </w:rPr>
              <w:t xml:space="preserve">电话：025-84795433/15195998576</w:t>
            </w:r>
            <w:r>
              <w:rPr>
                <w:rFonts w:ascii="宋体" w:hAnsi="宋体" w:eastAsia="宋体" w:cs="宋体"/>
                <w:sz w:val="22"/>
                <w:highlight w:val="none"/>
              </w:rPr>
            </w:r>
            <w:r/>
          </w:p>
        </w:tc>
      </w:tr>
      <w:tr>
        <w:trPr>
          <w:cantSplit/>
          <w:trHeight w:val="567"/>
        </w:trPr>
        <w:tc>
          <w:tcPr>
            <w:tcW w:w="809"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6</w:t>
            </w:r>
            <w:r>
              <w:rPr>
                <w:rFonts w:hint="eastAsia" w:ascii="宋体" w:hAnsi="宋体" w:eastAsia="宋体" w:cs="宋体"/>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采购人</w:t>
            </w:r>
            <w:r>
              <w:rPr>
                <w:rFonts w:hint="eastAsia" w:ascii="宋体" w:hAnsi="宋体" w:eastAsia="宋体" w:cs="宋体"/>
                <w:sz w:val="22"/>
                <w:highlight w:val="none"/>
              </w:rPr>
            </w:r>
            <w:r/>
          </w:p>
        </w:tc>
        <w:tc>
          <w:tcPr>
            <w:tcW w:w="6361" w:type="dxa"/>
            <w:vAlign w:val="center"/>
            <w:textDirection w:val="lrTb"/>
            <w:noWrap w:val="false"/>
          </w:tcPr>
          <w:p>
            <w:pPr>
              <w:pStyle w:val="970"/>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江苏省计量科学研究院（江苏省能源计量数据中心）</w:t>
            </w:r>
            <w:r>
              <w:rPr>
                <w:rFonts w:hint="eastAsia" w:ascii="宋体" w:hAnsi="宋体" w:eastAsia="宋体" w:cs="宋体"/>
                <w:sz w:val="22"/>
                <w:highlight w:val="none"/>
              </w:rPr>
            </w:r>
            <w:r/>
          </w:p>
          <w:p>
            <w:pPr>
              <w:pStyle w:val="970"/>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联系人：曹老师       </w:t>
            </w:r>
            <w:r>
              <w:rPr>
                <w:rFonts w:hint="eastAsia" w:ascii="宋体" w:hAnsi="宋体" w:eastAsia="宋体" w:cs="宋体"/>
                <w:sz w:val="22"/>
                <w:highlight w:val="none"/>
              </w:rPr>
            </w:r>
            <w:r/>
          </w:p>
          <w:p>
            <w:pPr>
              <w:pStyle w:val="970"/>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电话：025-</w:t>
            </w:r>
            <w:r>
              <w:rPr>
                <w:rFonts w:ascii="宋体" w:hAnsi="宋体" w:eastAsia="宋体" w:cs="宋体"/>
                <w:sz w:val="22"/>
                <w:highlight w:val="none"/>
              </w:rPr>
              <w:t xml:space="preserve">86435533</w:t>
            </w:r>
            <w:r>
              <w:rPr>
                <w:rFonts w:hint="eastAsia" w:ascii="宋体" w:hAnsi="宋体" w:eastAsia="宋体" w:cs="宋体"/>
                <w:sz w:val="22"/>
                <w:highlight w:val="none"/>
              </w:rPr>
            </w:r>
            <w:r/>
          </w:p>
        </w:tc>
      </w:tr>
      <w:tr>
        <w:trPr>
          <w:cantSplit/>
          <w:trHeight w:val="567"/>
        </w:trPr>
        <w:tc>
          <w:tcPr>
            <w:tcW w:w="809"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7</w:t>
            </w:r>
            <w:r>
              <w:rPr>
                <w:rFonts w:hint="eastAsia" w:ascii="宋体" w:hAnsi="宋体" w:eastAsia="宋体" w:cs="宋体"/>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预算金额</w:t>
            </w:r>
            <w:r>
              <w:rPr>
                <w:rFonts w:hint="eastAsia" w:ascii="宋体" w:hAnsi="宋体" w:eastAsia="宋体" w:cs="宋体"/>
                <w:sz w:val="22"/>
                <w:highlight w:val="none"/>
              </w:rPr>
            </w:r>
            <w:r/>
          </w:p>
        </w:tc>
        <w:tc>
          <w:tcPr>
            <w:tcW w:w="6361" w:type="dxa"/>
            <w:vAlign w:val="center"/>
            <w:textDirection w:val="lrTb"/>
            <w:noWrap w:val="false"/>
          </w:tcPr>
          <w:p>
            <w:pPr>
              <w:pStyle w:val="970"/>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人民币174万元</w:t>
            </w:r>
            <w:r>
              <w:rPr>
                <w:rFonts w:hint="eastAsia" w:ascii="宋体" w:hAnsi="宋体" w:eastAsia="宋体" w:cs="宋体"/>
                <w:sz w:val="22"/>
                <w:highlight w:val="none"/>
              </w:rPr>
            </w:r>
            <w:r/>
          </w:p>
        </w:tc>
      </w:tr>
      <w:tr>
        <w:trPr>
          <w:cantSplit/>
          <w:trHeight w:val="869"/>
        </w:trPr>
        <w:tc>
          <w:tcPr>
            <w:tcW w:w="809"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8</w:t>
            </w:r>
            <w:r>
              <w:rPr>
                <w:rFonts w:hint="eastAsia" w:ascii="宋体" w:hAnsi="宋体" w:eastAsia="宋体" w:cs="宋体"/>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最高限价</w:t>
            </w:r>
            <w:r>
              <w:rPr>
                <w:rFonts w:hint="eastAsia" w:ascii="宋体" w:hAnsi="宋体" w:eastAsia="宋体" w:cs="宋体"/>
                <w:sz w:val="22"/>
                <w:highlight w:val="none"/>
              </w:rPr>
            </w:r>
            <w:r/>
          </w:p>
        </w:tc>
        <w:tc>
          <w:tcPr>
            <w:tcW w:w="6361" w:type="dxa"/>
            <w:vAlign w:val="center"/>
            <w:textDirection w:val="lrTb"/>
            <w:noWrap w:val="false"/>
          </w:tcPr>
          <w:p>
            <w:pPr>
              <w:pStyle w:val="970"/>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人民币150万元，超出最高限价的投标文件作无效响应处理。具体报价格式参照招标文件附件中“报价一览表格式”。</w:t>
            </w:r>
            <w:r>
              <w:rPr>
                <w:rFonts w:hint="eastAsia" w:ascii="宋体" w:hAnsi="宋体" w:eastAsia="宋体" w:cs="宋体"/>
                <w:sz w:val="22"/>
                <w:highlight w:val="none"/>
              </w:rPr>
            </w:r>
            <w:r/>
          </w:p>
        </w:tc>
      </w:tr>
      <w:tr>
        <w:trPr>
          <w:cantSplit/>
          <w:trHeight w:val="1740"/>
        </w:trPr>
        <w:tc>
          <w:tcPr>
            <w:tcW w:w="809"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9</w:t>
            </w:r>
            <w:r>
              <w:rPr>
                <w:rFonts w:hint="eastAsia" w:ascii="宋体" w:hAnsi="宋体" w:eastAsia="宋体" w:cs="宋体"/>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报价方式</w:t>
            </w:r>
            <w:r>
              <w:rPr>
                <w:rFonts w:hint="eastAsia" w:ascii="宋体" w:hAnsi="宋体" w:eastAsia="宋体" w:cs="宋体"/>
                <w:sz w:val="22"/>
                <w:highlight w:val="none"/>
              </w:rPr>
            </w:r>
            <w:r/>
          </w:p>
        </w:tc>
        <w:tc>
          <w:tcPr>
            <w:tcW w:w="6361" w:type="dxa"/>
            <w:vAlign w:val="center"/>
            <w:textDirection w:val="lrTb"/>
            <w:noWrap w:val="false"/>
          </w:tcPr>
          <w:p>
            <w:pPr>
              <w:pStyle w:val="970"/>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所有投标报价均以人民币报价。投标人的投标报价应遵守《中华人民共和国价格法》。该报价为到江苏省计量科学研究院（江苏省能源计量数据中心）现场的全部费用（含相关税费、运输费、保险费、安装费及相关服务费等一切可能发生的费用）。具体报价格式参照招标文件附件“报价一览表格式”。</w:t>
            </w:r>
            <w:r>
              <w:rPr>
                <w:rFonts w:hint="eastAsia" w:ascii="宋体" w:hAnsi="宋体" w:eastAsia="宋体" w:cs="宋体"/>
                <w:sz w:val="22"/>
                <w:highlight w:val="none"/>
              </w:rPr>
            </w:r>
            <w:r/>
          </w:p>
        </w:tc>
      </w:tr>
      <w:tr>
        <w:trPr>
          <w:cantSplit/>
          <w:trHeight w:val="567"/>
        </w:trPr>
        <w:tc>
          <w:tcPr>
            <w:tcW w:w="809"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10</w:t>
            </w:r>
            <w:r>
              <w:rPr>
                <w:rFonts w:hint="eastAsia" w:ascii="宋体" w:hAnsi="宋体" w:eastAsia="宋体" w:cs="宋体"/>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投标保证金</w:t>
            </w:r>
            <w:r>
              <w:rPr>
                <w:rFonts w:hint="eastAsia" w:ascii="宋体" w:hAnsi="宋体" w:eastAsia="宋体" w:cs="宋体"/>
                <w:sz w:val="22"/>
                <w:highlight w:val="none"/>
              </w:rPr>
            </w:r>
            <w:r/>
          </w:p>
        </w:tc>
        <w:tc>
          <w:tcPr>
            <w:tcW w:w="6361" w:type="dxa"/>
            <w:vAlign w:val="center"/>
            <w:textDirection w:val="lrTb"/>
            <w:noWrap w:val="false"/>
          </w:tcPr>
          <w:p>
            <w:pPr>
              <w:pStyle w:val="970"/>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无</w:t>
            </w:r>
            <w:r>
              <w:rPr>
                <w:rFonts w:hint="eastAsia" w:ascii="宋体" w:hAnsi="宋体" w:eastAsia="宋体" w:cs="宋体"/>
                <w:sz w:val="22"/>
                <w:highlight w:val="none"/>
              </w:rPr>
            </w:r>
            <w:r/>
          </w:p>
        </w:tc>
      </w:tr>
      <w:tr>
        <w:trPr>
          <w:cantSplit/>
          <w:trHeight w:val="567"/>
        </w:trPr>
        <w:tc>
          <w:tcPr>
            <w:tcW w:w="809"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11</w:t>
            </w:r>
            <w:r>
              <w:rPr>
                <w:rFonts w:hint="eastAsia" w:ascii="宋体" w:hAnsi="宋体" w:eastAsia="宋体" w:cs="宋体"/>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招标文件获取</w:t>
            </w:r>
            <w:r>
              <w:rPr>
                <w:rFonts w:hint="eastAsia" w:ascii="宋体" w:hAnsi="宋体" w:eastAsia="宋体" w:cs="宋体"/>
                <w:sz w:val="22"/>
                <w:highlight w:val="none"/>
              </w:rPr>
            </w:r>
            <w:r/>
          </w:p>
        </w:tc>
        <w:tc>
          <w:tcPr>
            <w:tcW w:w="6361" w:type="dxa"/>
            <w:vAlign w:val="center"/>
            <w:textDirection w:val="lrTb"/>
            <w:noWrap w:val="false"/>
          </w:tcPr>
          <w:p>
            <w:pPr>
              <w:pStyle w:val="970"/>
              <w:spacing w:before="0" w:after="0" w:line="240" w:lineRule="auto"/>
              <w:tabs>
                <w:tab w:val="left" w:pos="5250" w:leader="none"/>
              </w:tabs>
              <w:rPr>
                <w:rFonts w:hint="eastAsia" w:ascii="宋体" w:hAnsi="宋体" w:eastAsia="宋体" w:cs="宋体"/>
                <w:sz w:val="22"/>
                <w:highlight w:val="none"/>
              </w:rPr>
            </w:pPr>
            <w:r>
              <w:rPr>
                <w:rFonts w:hint="eastAsia" w:ascii="宋体" w:hAnsi="宋体" w:eastAsia="宋体" w:cs="宋体"/>
                <w:sz w:val="22"/>
                <w:highlight w:val="none"/>
              </w:rPr>
              <w:t xml:space="preserve">1.地址：南京市建邺区云龙山路56号大唐科技大厦A座高区15楼（https://www.joccon.cn）</w:t>
            </w:r>
            <w:r>
              <w:rPr>
                <w:rFonts w:hint="eastAsia" w:ascii="宋体" w:hAnsi="宋体" w:eastAsia="宋体" w:cs="宋体"/>
                <w:sz w:val="22"/>
                <w:highlight w:val="none"/>
              </w:rPr>
            </w:r>
            <w:r/>
          </w:p>
          <w:p>
            <w:pPr>
              <w:pStyle w:val="970"/>
              <w:spacing w:before="0" w:after="0" w:line="240" w:lineRule="auto"/>
              <w:tabs>
                <w:tab w:val="left" w:pos="5250" w:leader="none"/>
              </w:tabs>
              <w:rPr>
                <w:rFonts w:ascii="宋体" w:hAnsi="宋体" w:eastAsia="宋体" w:cs="宋体"/>
                <w:sz w:val="22"/>
                <w:highlight w:val="none"/>
              </w:rPr>
            </w:pPr>
            <w:r>
              <w:rPr>
                <w:rFonts w:hint="eastAsia" w:ascii="宋体" w:hAnsi="宋体" w:eastAsia="宋体" w:cs="宋体"/>
                <w:sz w:val="22"/>
                <w:highlight w:val="none"/>
              </w:rPr>
              <w:t xml:space="preserve">2.方式：详见招标公告</w:t>
            </w:r>
            <w:r>
              <w:rPr>
                <w:rFonts w:ascii="宋体" w:hAnsi="宋体" w:eastAsia="宋体" w:cs="宋体"/>
                <w:sz w:val="22"/>
                <w:highlight w:val="none"/>
              </w:rPr>
            </w:r>
            <w:r/>
          </w:p>
        </w:tc>
      </w:tr>
      <w:tr>
        <w:trPr>
          <w:cantSplit/>
          <w:trHeight w:val="567"/>
        </w:trPr>
        <w:tc>
          <w:tcPr>
            <w:tcW w:w="809"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12</w:t>
            </w:r>
            <w:r>
              <w:rPr>
                <w:rFonts w:hint="eastAsia" w:ascii="宋体" w:hAnsi="宋体" w:eastAsia="宋体" w:cs="宋体"/>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答疑</w:t>
            </w:r>
            <w:r>
              <w:rPr>
                <w:rFonts w:hint="eastAsia" w:ascii="宋体" w:hAnsi="宋体" w:eastAsia="宋体" w:cs="宋体"/>
                <w:sz w:val="22"/>
                <w:highlight w:val="none"/>
              </w:rPr>
            </w:r>
            <w:r/>
          </w:p>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（勘查现场）</w:t>
            </w:r>
            <w:r>
              <w:rPr>
                <w:rFonts w:hint="eastAsia" w:ascii="宋体" w:hAnsi="宋体" w:eastAsia="宋体" w:cs="宋体"/>
                <w:sz w:val="22"/>
                <w:highlight w:val="none"/>
              </w:rPr>
            </w:r>
            <w:r/>
          </w:p>
        </w:tc>
        <w:tc>
          <w:tcPr>
            <w:tcW w:w="6361" w:type="dxa"/>
            <w:vAlign w:val="center"/>
            <w:textDirection w:val="lrTb"/>
            <w:noWrap w:val="false"/>
          </w:tcPr>
          <w:p>
            <w:pPr>
              <w:pStyle w:val="970"/>
              <w:spacing w:before="0" w:after="0" w:line="300" w:lineRule="auto"/>
              <w:rPr>
                <w:rFonts w:hint="eastAsia" w:ascii="宋体" w:hAnsi="宋体" w:eastAsia="宋体" w:cs="宋体"/>
                <w:b/>
                <w:bCs/>
                <w:sz w:val="22"/>
                <w:highlight w:val="none"/>
              </w:rPr>
            </w:pPr>
            <w:r>
              <w:rPr>
                <w:rFonts w:hint="eastAsia" w:ascii="宋体" w:hAnsi="宋体" w:eastAsia="宋体" w:cs="宋体"/>
                <w:sz w:val="22"/>
                <w:highlight w:val="none"/>
              </w:rPr>
              <w:t xml:space="preserve">采购人不集中组织，投标人可自行联系采购项目负责人答疑。未考察现场或考察工作不详细的投标人中标后，不得以不完全了解现场情况为理由而向采购人提出任何索赔或其他要求，对此采购人不承担任何责任并将不作任何答复。</w:t>
            </w:r>
            <w:r>
              <w:rPr>
                <w:rFonts w:hint="eastAsia" w:ascii="宋体" w:hAnsi="宋体" w:eastAsia="宋体" w:cs="宋体"/>
                <w:b/>
                <w:bCs/>
                <w:sz w:val="22"/>
                <w:highlight w:val="none"/>
              </w:rPr>
            </w:r>
            <w:r/>
          </w:p>
        </w:tc>
      </w:tr>
      <w:tr>
        <w:trPr>
          <w:cantSplit/>
          <w:trHeight w:val="567"/>
        </w:trPr>
        <w:tc>
          <w:tcPr>
            <w:tcW w:w="809"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13</w:t>
            </w:r>
            <w:r>
              <w:rPr>
                <w:rFonts w:hint="eastAsia" w:ascii="宋体" w:hAnsi="宋体" w:eastAsia="宋体" w:cs="宋体"/>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投标文件接收截止时间及地点</w:t>
            </w:r>
            <w:r>
              <w:rPr>
                <w:rFonts w:hint="eastAsia" w:ascii="宋体" w:hAnsi="宋体" w:eastAsia="宋体" w:cs="宋体"/>
                <w:sz w:val="22"/>
                <w:highlight w:val="none"/>
              </w:rPr>
            </w:r>
            <w:r/>
          </w:p>
        </w:tc>
        <w:tc>
          <w:tcPr>
            <w:tcW w:w="6361" w:type="dxa"/>
            <w:vAlign w:val="center"/>
            <w:textDirection w:val="lrTb"/>
            <w:noWrap w:val="false"/>
          </w:tcPr>
          <w:p>
            <w:pPr>
              <w:pStyle w:val="970"/>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截止时间（同开标时间）：详见招标公告</w:t>
            </w:r>
            <w:r>
              <w:rPr>
                <w:rFonts w:hint="eastAsia" w:ascii="宋体" w:hAnsi="宋体" w:eastAsia="宋体" w:cs="宋体"/>
                <w:sz w:val="22"/>
                <w:highlight w:val="none"/>
              </w:rPr>
            </w:r>
            <w:r/>
          </w:p>
          <w:p>
            <w:pPr>
              <w:pStyle w:val="970"/>
              <w:spacing w:before="0" w:after="0" w:line="300" w:lineRule="auto"/>
              <w:rPr>
                <w:rFonts w:hint="eastAsia" w:ascii="宋体" w:hAnsi="宋体" w:eastAsia="宋体" w:cs="宋体"/>
                <w:sz w:val="22"/>
                <w:highlight w:val="none"/>
                <w:lang w:eastAsia="zh-CN"/>
              </w:rPr>
            </w:pPr>
            <w:r>
              <w:rPr>
                <w:rFonts w:hint="eastAsia" w:ascii="宋体" w:hAnsi="宋体" w:eastAsia="宋体" w:cs="宋体"/>
                <w:sz w:val="22"/>
                <w:highlight w:val="none"/>
              </w:rPr>
              <w:t xml:space="preserve">接收地点：南京市建邺区云龙山路56号大唐科技大厦A座高区14楼</w:t>
            </w:r>
            <w:r>
              <w:rPr>
                <w:rFonts w:hint="eastAsia" w:ascii="宋体" w:hAnsi="宋体" w:eastAsia="宋体" w:cs="宋体"/>
                <w:sz w:val="22"/>
                <w:highlight w:val="none"/>
                <w:lang w:eastAsia="zh-CN"/>
              </w:rPr>
              <w:t xml:space="preserve">开标二厅</w:t>
            </w:r>
            <w:r>
              <w:rPr>
                <w:rFonts w:hint="eastAsia" w:ascii="宋体" w:hAnsi="宋体" w:eastAsia="宋体" w:cs="宋体"/>
                <w:sz w:val="22"/>
                <w:highlight w:val="none"/>
                <w:lang w:eastAsia="zh-CN"/>
              </w:rPr>
            </w:r>
            <w:r/>
          </w:p>
        </w:tc>
      </w:tr>
      <w:tr>
        <w:trPr>
          <w:cantSplit/>
          <w:trHeight w:val="567"/>
        </w:trPr>
        <w:tc>
          <w:tcPr>
            <w:tcW w:w="809"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14</w:t>
            </w:r>
            <w:r>
              <w:rPr>
                <w:rFonts w:hint="eastAsia" w:ascii="宋体" w:hAnsi="宋体" w:eastAsia="宋体" w:cs="宋体"/>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w:t>
            </w:r>
            <w:r>
              <w:rPr>
                <w:rFonts w:hint="eastAsia" w:ascii="宋体" w:hAnsi="宋体" w:eastAsia="宋体" w:cs="宋体"/>
                <w:sz w:val="22"/>
                <w:highlight w:val="none"/>
              </w:rPr>
            </w:r>
            <w:r/>
          </w:p>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数量</w:t>
            </w:r>
            <w:r>
              <w:rPr>
                <w:rFonts w:hint="eastAsia" w:ascii="宋体" w:hAnsi="宋体" w:eastAsia="宋体" w:cs="宋体"/>
                <w:sz w:val="22"/>
                <w:highlight w:val="none"/>
              </w:rPr>
            </w:r>
            <w:r/>
          </w:p>
        </w:tc>
        <w:tc>
          <w:tcPr>
            <w:tcW w:w="6361" w:type="dxa"/>
            <w:vAlign w:val="center"/>
            <w:textDirection w:val="lrTb"/>
            <w:noWrap w:val="false"/>
          </w:tcPr>
          <w:p>
            <w:pPr>
              <w:pStyle w:val="970"/>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正本份数：1份，副本份数：4份</w:t>
            </w:r>
            <w:r>
              <w:rPr>
                <w:rFonts w:hint="eastAsia" w:ascii="宋体" w:hAnsi="宋体" w:eastAsia="宋体" w:cs="宋体"/>
                <w:sz w:val="22"/>
                <w:highlight w:val="none"/>
              </w:rPr>
            </w:r>
            <w:r/>
          </w:p>
          <w:p>
            <w:pPr>
              <w:pStyle w:val="970"/>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电子文件：1份（WORD格式以及投标文件正本盖章的PDF版）。文件采用非加密形式，文件格式为投标人名称加项目名称（例：{XX公司}+{项目名称}），当纸质正本文件和电子文件不一致时，以纸质正本文件为准。</w:t>
            </w:r>
            <w:r>
              <w:rPr>
                <w:rFonts w:hint="eastAsia" w:ascii="宋体" w:hAnsi="宋体" w:eastAsia="宋体" w:cs="宋体"/>
                <w:sz w:val="22"/>
                <w:highlight w:val="none"/>
              </w:rPr>
            </w:r>
            <w:r/>
          </w:p>
        </w:tc>
      </w:tr>
      <w:tr>
        <w:trPr>
          <w:cantSplit/>
          <w:trHeight w:val="567"/>
        </w:trPr>
        <w:tc>
          <w:tcPr>
            <w:tcW w:w="809"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15</w:t>
            </w:r>
            <w:r>
              <w:rPr>
                <w:rFonts w:hint="eastAsia" w:ascii="宋体" w:hAnsi="宋体" w:eastAsia="宋体" w:cs="宋体"/>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评标时间</w:t>
            </w:r>
            <w:r>
              <w:rPr>
                <w:rFonts w:hint="eastAsia" w:ascii="宋体" w:hAnsi="宋体" w:eastAsia="宋体" w:cs="宋体"/>
                <w:sz w:val="22"/>
                <w:highlight w:val="none"/>
              </w:rPr>
            </w:r>
            <w:r/>
          </w:p>
        </w:tc>
        <w:tc>
          <w:tcPr>
            <w:tcW w:w="6361" w:type="dxa"/>
            <w:vAlign w:val="center"/>
            <w:textDirection w:val="lrTb"/>
            <w:noWrap w:val="false"/>
          </w:tcPr>
          <w:p>
            <w:pPr>
              <w:pStyle w:val="970"/>
              <w:spacing w:before="0" w:after="0" w:line="240" w:lineRule="auto"/>
              <w:rPr>
                <w:rFonts w:hint="eastAsia" w:ascii="宋体" w:hAnsi="宋体" w:eastAsia="宋体" w:cs="宋体"/>
                <w:sz w:val="22"/>
                <w:highlight w:val="none"/>
              </w:rPr>
            </w:pPr>
            <w:r>
              <w:rPr>
                <w:rFonts w:hint="eastAsia" w:ascii="宋体" w:hAnsi="宋体" w:eastAsia="宋体" w:cs="宋体"/>
                <w:sz w:val="22"/>
                <w:highlight w:val="none"/>
              </w:rPr>
              <w:t xml:space="preserve">时间：2026年</w:t>
            </w:r>
            <w:r>
              <w:rPr>
                <w:rFonts w:hint="eastAsia" w:ascii="宋体" w:hAnsi="宋体" w:eastAsia="宋体" w:cs="宋体"/>
                <w:sz w:val="22"/>
                <w:highlight w:val="none"/>
                <w:lang w:val="en-US" w:eastAsia="zh-CN"/>
              </w:rPr>
              <w:t xml:space="preserve">4</w:t>
            </w:r>
            <w:r>
              <w:rPr>
                <w:rFonts w:hint="eastAsia" w:ascii="宋体" w:hAnsi="宋体" w:eastAsia="宋体" w:cs="宋体"/>
                <w:sz w:val="22"/>
                <w:highlight w:val="none"/>
              </w:rPr>
              <w:t xml:space="preserve">月</w:t>
            </w:r>
            <w:r>
              <w:rPr>
                <w:rFonts w:hint="eastAsia" w:ascii="宋体" w:hAnsi="宋体" w:eastAsia="宋体" w:cs="宋体"/>
                <w:sz w:val="22"/>
                <w:highlight w:val="none"/>
                <w:lang w:val="en-US" w:eastAsia="zh-CN"/>
              </w:rPr>
              <w:t xml:space="preserve">15</w:t>
            </w:r>
            <w:r>
              <w:rPr>
                <w:rFonts w:hint="eastAsia" w:ascii="宋体" w:hAnsi="宋体" w:eastAsia="宋体" w:cs="宋体"/>
                <w:sz w:val="22"/>
                <w:highlight w:val="none"/>
              </w:rPr>
              <w:t xml:space="preserve">日14:00后（北京时间）</w:t>
            </w:r>
            <w:r>
              <w:rPr>
                <w:rFonts w:hint="eastAsia" w:ascii="宋体" w:hAnsi="宋体" w:eastAsia="宋体" w:cs="宋体"/>
                <w:sz w:val="22"/>
                <w:highlight w:val="none"/>
              </w:rPr>
            </w:r>
            <w:r/>
          </w:p>
          <w:p>
            <w:pPr>
              <w:pStyle w:val="970"/>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地点：南京市建邺区云龙山路56号大唐科技大厦A座高区14楼评标会议室</w:t>
            </w:r>
            <w:r>
              <w:rPr>
                <w:rFonts w:hint="eastAsia" w:ascii="宋体" w:hAnsi="宋体" w:eastAsia="宋体" w:cs="宋体"/>
                <w:sz w:val="22"/>
                <w:highlight w:val="none"/>
              </w:rPr>
            </w:r>
            <w:r/>
          </w:p>
        </w:tc>
      </w:tr>
      <w:tr>
        <w:trPr>
          <w:cantSplit/>
          <w:trHeight w:val="567"/>
        </w:trPr>
        <w:tc>
          <w:tcPr>
            <w:tcW w:w="809"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16</w:t>
            </w:r>
            <w:r>
              <w:rPr>
                <w:rFonts w:hint="eastAsia" w:ascii="宋体" w:hAnsi="宋体" w:eastAsia="宋体" w:cs="宋体"/>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w:t>
            </w:r>
            <w:r>
              <w:rPr>
                <w:rFonts w:hint="eastAsia" w:ascii="宋体" w:hAnsi="宋体" w:eastAsia="宋体" w:cs="宋体"/>
                <w:sz w:val="22"/>
                <w:highlight w:val="none"/>
              </w:rPr>
            </w:r>
            <w:r/>
          </w:p>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完整性</w:t>
            </w:r>
            <w:r>
              <w:rPr>
                <w:rFonts w:hint="eastAsia" w:ascii="宋体" w:hAnsi="宋体" w:eastAsia="宋体" w:cs="宋体"/>
                <w:sz w:val="22"/>
                <w:highlight w:val="none"/>
              </w:rPr>
            </w:r>
            <w:r/>
          </w:p>
        </w:tc>
        <w:tc>
          <w:tcPr>
            <w:tcW w:w="6361" w:type="dxa"/>
            <w:vAlign w:val="center"/>
            <w:textDirection w:val="lrTb"/>
            <w:noWrap w:val="false"/>
          </w:tcPr>
          <w:p>
            <w:pPr>
              <w:pStyle w:val="970"/>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sz w:val="22"/>
                <w:highlight w:val="none"/>
              </w:rPr>
            </w:r>
            <w:r/>
          </w:p>
        </w:tc>
      </w:tr>
      <w:tr>
        <w:trPr>
          <w:cantSplit/>
          <w:trHeight w:val="567"/>
        </w:trPr>
        <w:tc>
          <w:tcPr>
            <w:tcW w:w="809"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17</w:t>
            </w:r>
            <w:r>
              <w:rPr>
                <w:rFonts w:hint="eastAsia" w:ascii="宋体" w:hAnsi="宋体" w:eastAsia="宋体" w:cs="宋体"/>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投标文件有效期</w:t>
            </w:r>
            <w:r>
              <w:rPr>
                <w:rFonts w:hint="eastAsia" w:ascii="宋体" w:hAnsi="宋体" w:eastAsia="宋体" w:cs="宋体"/>
                <w:sz w:val="22"/>
                <w:highlight w:val="none"/>
              </w:rPr>
            </w:r>
            <w:r/>
          </w:p>
        </w:tc>
        <w:tc>
          <w:tcPr>
            <w:tcW w:w="6361" w:type="dxa"/>
            <w:vAlign w:val="center"/>
            <w:textDirection w:val="lrTb"/>
            <w:noWrap w:val="false"/>
          </w:tcPr>
          <w:p>
            <w:pPr>
              <w:pStyle w:val="970"/>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投标人提交投标文件截止之日起90天</w:t>
            </w:r>
            <w:r>
              <w:rPr>
                <w:rFonts w:hint="eastAsia" w:ascii="宋体" w:hAnsi="宋体" w:eastAsia="宋体" w:cs="宋体"/>
                <w:sz w:val="22"/>
                <w:highlight w:val="none"/>
              </w:rPr>
            </w:r>
            <w:r/>
          </w:p>
        </w:tc>
      </w:tr>
      <w:tr>
        <w:trPr>
          <w:cantSplit/>
          <w:trHeight w:val="567"/>
        </w:trPr>
        <w:tc>
          <w:tcPr>
            <w:tcW w:w="809"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18</w:t>
            </w:r>
            <w:r>
              <w:rPr>
                <w:rFonts w:hint="eastAsia" w:ascii="宋体" w:hAnsi="宋体" w:eastAsia="宋体" w:cs="宋体"/>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关于联合体投标</w:t>
            </w:r>
            <w:r>
              <w:rPr>
                <w:rFonts w:hint="eastAsia" w:ascii="宋体" w:hAnsi="宋体" w:eastAsia="宋体" w:cs="宋体"/>
                <w:sz w:val="22"/>
                <w:highlight w:val="none"/>
              </w:rPr>
            </w:r>
            <w:r/>
          </w:p>
        </w:tc>
        <w:tc>
          <w:tcPr>
            <w:tcW w:w="6361" w:type="dxa"/>
            <w:vAlign w:val="center"/>
            <w:textDirection w:val="lrTb"/>
            <w:noWrap w:val="false"/>
          </w:tcPr>
          <w:p>
            <w:pPr>
              <w:pStyle w:val="970"/>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本项目不接受联合体投标</w:t>
            </w:r>
            <w:r>
              <w:rPr>
                <w:rFonts w:hint="eastAsia" w:ascii="宋体" w:hAnsi="宋体" w:eastAsia="宋体" w:cs="宋体"/>
                <w:sz w:val="22"/>
                <w:highlight w:val="none"/>
              </w:rPr>
            </w:r>
            <w:r/>
          </w:p>
        </w:tc>
      </w:tr>
      <w:tr>
        <w:trPr>
          <w:cantSplit/>
          <w:trHeight w:val="567"/>
        </w:trPr>
        <w:tc>
          <w:tcPr>
            <w:tcW w:w="809"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19</w:t>
            </w:r>
            <w:r>
              <w:rPr>
                <w:rFonts w:hint="eastAsia" w:ascii="宋体" w:hAnsi="宋体" w:eastAsia="宋体" w:cs="宋体"/>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中标候选人及中标人数量</w:t>
            </w:r>
            <w:r>
              <w:rPr>
                <w:rFonts w:hint="eastAsia" w:ascii="宋体" w:hAnsi="宋体" w:eastAsia="宋体" w:cs="宋体"/>
                <w:sz w:val="22"/>
                <w:highlight w:val="none"/>
              </w:rPr>
            </w:r>
            <w:r/>
          </w:p>
        </w:tc>
        <w:tc>
          <w:tcPr>
            <w:tcW w:w="6361" w:type="dxa"/>
            <w:vAlign w:val="center"/>
            <w:textDirection w:val="lrTb"/>
            <w:noWrap w:val="false"/>
          </w:tcPr>
          <w:p>
            <w:pPr>
              <w:pStyle w:val="970"/>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中标候选人：3名/包；中标人：1名/包</w:t>
            </w:r>
            <w:r>
              <w:rPr>
                <w:rFonts w:hint="eastAsia" w:ascii="宋体" w:hAnsi="宋体" w:eastAsia="宋体" w:cs="宋体"/>
                <w:sz w:val="22"/>
                <w:highlight w:val="none"/>
              </w:rPr>
            </w:r>
            <w:r/>
          </w:p>
        </w:tc>
      </w:tr>
      <w:tr>
        <w:trPr>
          <w:cantSplit/>
          <w:trHeight w:val="567"/>
        </w:trPr>
        <w:tc>
          <w:tcPr>
            <w:tcW w:w="809"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20</w:t>
            </w:r>
            <w:r>
              <w:rPr>
                <w:rFonts w:hint="eastAsia" w:ascii="宋体" w:hAnsi="宋体" w:eastAsia="宋体" w:cs="宋体"/>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投标费用</w:t>
            </w:r>
            <w:r>
              <w:rPr>
                <w:rFonts w:hint="eastAsia" w:ascii="宋体" w:hAnsi="宋体" w:eastAsia="宋体" w:cs="宋体"/>
                <w:sz w:val="22"/>
                <w:highlight w:val="none"/>
              </w:rPr>
            </w:r>
            <w:r/>
          </w:p>
        </w:tc>
        <w:tc>
          <w:tcPr>
            <w:tcW w:w="6361" w:type="dxa"/>
            <w:vAlign w:val="center"/>
            <w:textDirection w:val="lrTb"/>
            <w:noWrap w:val="false"/>
          </w:tcPr>
          <w:p>
            <w:pPr>
              <w:pStyle w:val="970"/>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本项目采购代理服务费由中标人承担，交纳给招标代理机构。交纳时间：获取中标通知书当日。投标人自行承担所有与准备和参加投标有关的全部费用，不论投标结果如何，采购人均无义务和责任承担这些费用。</w:t>
            </w:r>
            <w:r>
              <w:rPr>
                <w:rFonts w:hint="eastAsia" w:ascii="宋体" w:hAnsi="宋体" w:eastAsia="宋体" w:cs="宋体"/>
                <w:sz w:val="22"/>
                <w:highlight w:val="none"/>
              </w:rPr>
            </w:r>
            <w:r/>
          </w:p>
        </w:tc>
      </w:tr>
      <w:tr>
        <w:trPr>
          <w:cantSplit/>
          <w:trHeight w:val="567"/>
        </w:trPr>
        <w:tc>
          <w:tcPr>
            <w:tcW w:w="809" w:type="dxa"/>
            <w:vAlign w:val="center"/>
            <w:textDirection w:val="lrTb"/>
            <w:noWrap w:val="false"/>
          </w:tcPr>
          <w:p>
            <w:pPr>
              <w:pStyle w:val="970"/>
              <w:jc w:val="center"/>
              <w:spacing w:before="0" w:after="0" w:line="300" w:lineRule="auto"/>
              <w:rPr>
                <w:rFonts w:ascii="宋体" w:hAnsi="宋体" w:eastAsia="宋体" w:cs="宋体"/>
                <w:sz w:val="22"/>
                <w:highlight w:val="none"/>
              </w:rPr>
            </w:pPr>
            <w:r>
              <w:rPr>
                <w:rFonts w:hint="eastAsia" w:ascii="宋体" w:hAnsi="宋体" w:eastAsia="宋体" w:cs="宋体"/>
                <w:sz w:val="22"/>
                <w:highlight w:val="none"/>
              </w:rPr>
              <w:t xml:space="preserve">21</w:t>
            </w:r>
            <w:r>
              <w:rPr>
                <w:rFonts w:ascii="宋体" w:hAnsi="宋体" w:eastAsia="宋体" w:cs="宋体"/>
                <w:sz w:val="22"/>
                <w:highlight w:val="none"/>
              </w:rPr>
            </w:r>
            <w:r/>
          </w:p>
        </w:tc>
        <w:tc>
          <w:tcPr>
            <w:tcW w:w="2285"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其他要求</w:t>
            </w:r>
            <w:r>
              <w:rPr>
                <w:rFonts w:hint="eastAsia" w:ascii="宋体" w:hAnsi="宋体" w:eastAsia="宋体" w:cs="宋体"/>
                <w:sz w:val="22"/>
                <w:highlight w:val="none"/>
              </w:rPr>
            </w:r>
            <w:r/>
          </w:p>
        </w:tc>
        <w:tc>
          <w:tcPr>
            <w:tcW w:w="6361" w:type="dxa"/>
            <w:vAlign w:val="center"/>
            <w:textDirection w:val="lrTb"/>
            <w:noWrap w:val="false"/>
          </w:tcPr>
          <w:p>
            <w:pPr>
              <w:pStyle w:val="970"/>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w:t>
            </w:r>
            <w:r>
              <w:rPr>
                <w:rFonts w:hint="eastAsia" w:ascii="宋体" w:hAnsi="宋体" w:eastAsia="宋体" w:cs="宋体"/>
                <w:sz w:val="22"/>
                <w:highlight w:val="none"/>
              </w:rPr>
            </w:r>
            <w:r/>
          </w:p>
        </w:tc>
      </w:tr>
    </w:tbl>
    <w:p>
      <w:pPr>
        <w:pStyle w:val="1010"/>
        <w:ind w:left="0"/>
        <w:rPr>
          <w:rFonts w:hint="eastAsia" w:ascii="宋体" w:hAnsi="宋体" w:cs="宋体"/>
          <w:sz w:val="22"/>
          <w:szCs w:val="22"/>
          <w:highlight w:val="none"/>
        </w:rPr>
        <w:outlineLvl w:val="1"/>
      </w:pPr>
      <w:r/>
      <w:bookmarkStart w:id="21" w:name="_Toc27197"/>
      <w:r>
        <w:rPr>
          <w:rFonts w:hint="eastAsia" w:ascii="宋体" w:hAnsi="宋体" w:cs="宋体"/>
          <w:highlight w:val="none"/>
        </w:rPr>
        <w:br w:type="page" w:clear="all"/>
      </w:r>
      <w:bookmarkEnd w:id="21"/>
      <w:r/>
      <w:bookmarkStart w:id="22" w:name="_Toc32331"/>
      <w:r/>
      <w:bookmarkStart w:id="23" w:name="_Toc30194"/>
      <w:r>
        <w:rPr>
          <w:rFonts w:hint="eastAsia" w:ascii="宋体" w:hAnsi="宋体" w:cs="宋体"/>
          <w:b/>
          <w:bCs/>
          <w:sz w:val="24"/>
          <w:szCs w:val="24"/>
          <w:highlight w:val="none"/>
        </w:rPr>
        <w:t xml:space="preserve">一、总则</w:t>
      </w:r>
      <w:bookmarkEnd w:id="22"/>
      <w:r/>
      <w:bookmarkEnd w:id="23"/>
      <w:r>
        <w:rPr>
          <w:rFonts w:hint="eastAsia" w:ascii="宋体" w:hAnsi="宋体" w:cs="宋体"/>
          <w:sz w:val="22"/>
          <w:szCs w:val="22"/>
          <w:highlight w:val="none"/>
        </w:rPr>
      </w:r>
      <w:r/>
    </w:p>
    <w:p>
      <w:pPr>
        <w:pStyle w:val="970"/>
        <w:ind w:firstLine="420"/>
        <w:rPr>
          <w:rFonts w:hint="eastAsia" w:ascii="宋体" w:hAnsi="宋体" w:eastAsia="宋体" w:cs="宋体"/>
          <w:b/>
          <w:sz w:val="22"/>
          <w:szCs w:val="22"/>
          <w:highlight w:val="none"/>
          <w:lang w:val="zh-CN"/>
        </w:rPr>
      </w:pPr>
      <w:r/>
      <w:bookmarkStart w:id="24" w:name="_Toc18931"/>
      <w:r/>
      <w:bookmarkStart w:id="25" w:name="_Toc3951"/>
      <w:r/>
      <w:bookmarkStart w:id="26" w:name="_Toc32139"/>
      <w:r/>
      <w:bookmarkStart w:id="27" w:name="_Toc458694821"/>
      <w:r/>
      <w:bookmarkStart w:id="28" w:name="_Toc513029204"/>
      <w:r/>
      <w:bookmarkStart w:id="29" w:name="_Toc16938520"/>
      <w:r/>
      <w:bookmarkStart w:id="30" w:name="_Toc20823276"/>
      <w:r/>
      <w:bookmarkStart w:id="31" w:name="_Toc24947"/>
      <w:r>
        <w:rPr>
          <w:rFonts w:hint="eastAsia" w:ascii="宋体" w:hAnsi="宋体" w:eastAsia="宋体" w:cs="宋体"/>
          <w:b/>
          <w:bCs/>
          <w:sz w:val="22"/>
          <w:szCs w:val="22"/>
          <w:highlight w:val="none"/>
          <w:lang w:val="zh-CN"/>
        </w:rPr>
        <w:t xml:space="preserve">1.</w:t>
      </w:r>
      <w:r>
        <w:rPr>
          <w:rFonts w:hint="eastAsia" w:ascii="宋体" w:hAnsi="宋体" w:eastAsia="宋体" w:cs="宋体"/>
          <w:b/>
          <w:sz w:val="22"/>
          <w:szCs w:val="22"/>
          <w:highlight w:val="none"/>
          <w:lang w:val="zh-CN"/>
        </w:rPr>
        <w:t xml:space="preserve">适用法律</w:t>
      </w:r>
      <w:bookmarkEnd w:id="24"/>
      <w:r/>
      <w:bookmarkEnd w:id="25"/>
      <w:r/>
      <w:bookmarkEnd w:id="26"/>
      <w:r>
        <w:rPr>
          <w:rFonts w:hint="eastAsia" w:ascii="宋体" w:hAnsi="宋体" w:eastAsia="宋体" w:cs="宋体"/>
          <w:b/>
          <w:sz w:val="22"/>
          <w:szCs w:val="22"/>
          <w:highlight w:val="none"/>
          <w:lang w:val="zh-CN"/>
        </w:rPr>
      </w:r>
      <w:r/>
    </w:p>
    <w:p>
      <w:pPr>
        <w:pStyle w:val="970"/>
        <w:ind w:firstLine="420"/>
        <w:rPr>
          <w:rFonts w:hint="eastAsia" w:ascii="宋体" w:hAnsi="宋体" w:eastAsia="宋体" w:cs="宋体"/>
          <w:sz w:val="22"/>
          <w:szCs w:val="22"/>
          <w:highlight w:val="none"/>
          <w:lang w:val="zh-CN"/>
        </w:rPr>
      </w:pPr>
      <w:r>
        <w:rPr>
          <w:rFonts w:hint="eastAsia" w:ascii="宋体" w:hAnsi="宋体" w:eastAsia="宋体" w:cs="宋体"/>
          <w:sz w:val="22"/>
          <w:szCs w:val="22"/>
          <w:highlight w:val="none"/>
          <w:lang w:val="zh-CN"/>
        </w:rPr>
        <w:t xml:space="preserve">1.1 </w:t>
      </w:r>
      <w:r>
        <w:rPr>
          <w:rFonts w:hint="eastAsia" w:ascii="宋体" w:hAnsi="宋体" w:eastAsia="宋体" w:cs="宋体"/>
          <w:sz w:val="22"/>
          <w:szCs w:val="22"/>
          <w:highlight w:val="none"/>
        </w:rPr>
        <w:t xml:space="preserve">《中华人民共和国招标投标法》、</w:t>
      </w:r>
      <w:r>
        <w:rPr>
          <w:rFonts w:hint="eastAsia" w:ascii="宋体" w:hAnsi="宋体" w:eastAsia="宋体" w:cs="宋体"/>
          <w:sz w:val="22"/>
          <w:szCs w:val="22"/>
          <w:highlight w:val="none"/>
          <w:lang w:val="zh-CN"/>
        </w:rPr>
        <w:t xml:space="preserve">《中华人民共和国政府采购法》、《中华人民共和国政府采购法实施条例》、《政府采购货物和服务招标投标管理办法》等有关法律、规章和规定等。</w:t>
      </w:r>
      <w:r>
        <w:rPr>
          <w:rFonts w:hint="eastAsia" w:ascii="宋体" w:hAnsi="宋体" w:eastAsia="宋体" w:cs="宋体"/>
          <w:sz w:val="22"/>
          <w:szCs w:val="22"/>
          <w:highlight w:val="none"/>
          <w:lang w:val="zh-CN"/>
        </w:rPr>
      </w:r>
      <w:r/>
    </w:p>
    <w:p>
      <w:pPr>
        <w:pStyle w:val="970"/>
        <w:ind w:firstLine="420"/>
        <w:rPr>
          <w:rFonts w:hint="eastAsia" w:ascii="宋体" w:hAnsi="宋体" w:eastAsia="宋体" w:cs="宋体"/>
          <w:b/>
          <w:sz w:val="22"/>
          <w:szCs w:val="22"/>
          <w:highlight w:val="none"/>
          <w:lang w:val="zh-CN"/>
        </w:rPr>
      </w:pPr>
      <w:r/>
      <w:bookmarkStart w:id="32" w:name="_Toc6937"/>
      <w:r/>
      <w:bookmarkStart w:id="33" w:name="_Toc10994"/>
      <w:r/>
      <w:bookmarkStart w:id="34" w:name="_Toc15765"/>
      <w:r>
        <w:rPr>
          <w:rFonts w:hint="eastAsia" w:ascii="宋体" w:hAnsi="宋体" w:eastAsia="宋体" w:cs="宋体"/>
          <w:b/>
          <w:bCs/>
          <w:sz w:val="22"/>
          <w:szCs w:val="22"/>
          <w:highlight w:val="none"/>
          <w:lang w:val="zh-CN"/>
        </w:rPr>
        <w:t xml:space="preserve">2.</w:t>
      </w:r>
      <w:r>
        <w:rPr>
          <w:rFonts w:hint="eastAsia" w:ascii="宋体" w:hAnsi="宋体" w:eastAsia="宋体" w:cs="宋体"/>
          <w:b/>
          <w:sz w:val="22"/>
          <w:szCs w:val="22"/>
          <w:highlight w:val="none"/>
          <w:lang w:val="zh-CN"/>
        </w:rPr>
        <w:t xml:space="preserve">定义</w:t>
      </w:r>
      <w:bookmarkEnd w:id="32"/>
      <w:r/>
      <w:bookmarkEnd w:id="33"/>
      <w:r/>
      <w:bookmarkEnd w:id="34"/>
      <w:r>
        <w:rPr>
          <w:rFonts w:hint="eastAsia" w:ascii="宋体" w:hAnsi="宋体" w:eastAsia="宋体" w:cs="宋体"/>
          <w:b/>
          <w:sz w:val="22"/>
          <w:szCs w:val="22"/>
          <w:highlight w:val="none"/>
          <w:lang w:val="zh-CN"/>
        </w:rPr>
      </w:r>
      <w:r/>
    </w:p>
    <w:p>
      <w:pPr>
        <w:pStyle w:val="970"/>
        <w:ind w:firstLine="440"/>
        <w:rPr>
          <w:rFonts w:hint="eastAsia" w:ascii="宋体" w:hAnsi="宋体" w:eastAsia="宋体" w:cs="宋体"/>
          <w:bCs/>
          <w:sz w:val="22"/>
          <w:szCs w:val="22"/>
          <w:highlight w:val="none"/>
        </w:rPr>
      </w:pPr>
      <w:r/>
      <w:bookmarkEnd w:id="27"/>
      <w:r/>
      <w:bookmarkEnd w:id="28"/>
      <w:r/>
      <w:bookmarkEnd w:id="29"/>
      <w:r/>
      <w:bookmarkEnd w:id="30"/>
      <w:r/>
      <w:bookmarkEnd w:id="31"/>
      <w:r>
        <w:rPr>
          <w:rFonts w:hint="eastAsia" w:ascii="宋体" w:hAnsi="宋体" w:eastAsia="宋体" w:cs="宋体"/>
          <w:sz w:val="22"/>
          <w:szCs w:val="22"/>
          <w:highlight w:val="none"/>
        </w:rPr>
        <w:t xml:space="preserve">2.1本文件</w:t>
      </w:r>
      <w:r>
        <w:rPr>
          <w:rFonts w:hint="eastAsia" w:ascii="宋体" w:hAnsi="宋体" w:eastAsia="宋体" w:cs="宋体"/>
          <w:bCs/>
          <w:sz w:val="22"/>
          <w:szCs w:val="22"/>
          <w:highlight w:val="none"/>
        </w:rPr>
        <w:t xml:space="preserve">中采购代理机构为 </w:t>
      </w:r>
      <w:r>
        <w:rPr>
          <w:rFonts w:hint="eastAsia" w:ascii="宋体" w:hAnsi="宋体" w:eastAsia="宋体" w:cs="宋体"/>
          <w:b/>
          <w:sz w:val="22"/>
          <w:szCs w:val="22"/>
          <w:highlight w:val="none"/>
          <w:u w:val="single"/>
        </w:rPr>
        <w:t xml:space="preserve">江苏海外集团国际工程咨询有限公司</w:t>
      </w:r>
      <w:r>
        <w:rPr>
          <w:rFonts w:hint="eastAsia" w:ascii="宋体" w:hAnsi="宋体" w:eastAsia="宋体" w:cs="宋体"/>
          <w:bCs/>
          <w:sz w:val="22"/>
          <w:szCs w:val="22"/>
          <w:highlight w:val="none"/>
        </w:rPr>
        <w:t xml:space="preserve">；采购人（亦称招标人）为</w:t>
      </w:r>
      <w:r>
        <w:rPr>
          <w:rFonts w:hint="eastAsia" w:ascii="宋体" w:hAnsi="宋体" w:eastAsia="宋体" w:cs="宋体"/>
          <w:b/>
          <w:sz w:val="22"/>
          <w:szCs w:val="22"/>
          <w:highlight w:val="none"/>
          <w:u w:val="single"/>
        </w:rPr>
        <w:t xml:space="preserve">江苏省计量科学研究院（江苏省能源计量数据中心）</w:t>
      </w:r>
      <w:r>
        <w:rPr>
          <w:rFonts w:hint="eastAsia" w:ascii="宋体" w:hAnsi="宋体" w:eastAsia="宋体" w:cs="宋体"/>
          <w:bCs/>
          <w:sz w:val="22"/>
          <w:szCs w:val="22"/>
          <w:highlight w:val="none"/>
        </w:rPr>
        <w:t xml:space="preserve">；投标人（亦称供应商）系指参加投标竞争并满足招标文件资格要求规定的法人、其他组织或者自然人。</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2.2“货物和服务”指本文件中所述产品及相关货物和服务。</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2.3“用户或使用单位”指使用</w:t>
      </w:r>
      <w:r>
        <w:rPr>
          <w:rFonts w:hint="eastAsia" w:ascii="宋体" w:hAnsi="宋体" w:eastAsia="宋体" w:cs="宋体"/>
          <w:sz w:val="22"/>
          <w:szCs w:val="22"/>
          <w:highlight w:val="none"/>
          <w:lang w:val="zh-CN"/>
        </w:rPr>
        <w:t xml:space="preserve">货物、服务的</w:t>
      </w:r>
      <w:r>
        <w:rPr>
          <w:rFonts w:hint="eastAsia" w:ascii="宋体" w:hAnsi="宋体" w:eastAsia="宋体" w:cs="宋体"/>
          <w:bCs/>
          <w:sz w:val="22"/>
          <w:szCs w:val="22"/>
          <w:highlight w:val="none"/>
        </w:rPr>
        <w:t xml:space="preserve">单位。</w:t>
      </w:r>
      <w:r>
        <w:rPr>
          <w:rFonts w:hint="eastAsia" w:ascii="宋体" w:hAnsi="宋体" w:eastAsia="宋体" w:cs="宋体"/>
          <w:bCs/>
          <w:sz w:val="22"/>
          <w:szCs w:val="22"/>
          <w:highlight w:val="none"/>
        </w:rPr>
      </w:r>
      <w:r/>
    </w:p>
    <w:p>
      <w:pPr>
        <w:pStyle w:val="970"/>
        <w:ind w:firstLine="420"/>
        <w:rPr>
          <w:rFonts w:hint="eastAsia" w:ascii="宋体" w:hAnsi="宋体" w:eastAsia="宋体" w:cs="宋体"/>
          <w:b/>
          <w:sz w:val="22"/>
          <w:szCs w:val="22"/>
          <w:highlight w:val="none"/>
          <w:lang w:val="zh-CN"/>
        </w:rPr>
      </w:pPr>
      <w:r/>
      <w:bookmarkStart w:id="35" w:name="_Toc18001"/>
      <w:r/>
      <w:bookmarkStart w:id="36" w:name="_Toc2638"/>
      <w:r/>
      <w:bookmarkStart w:id="37" w:name="_Toc4513"/>
      <w:r>
        <w:rPr>
          <w:rFonts w:hint="eastAsia" w:ascii="宋体" w:hAnsi="宋体" w:eastAsia="宋体" w:cs="宋体"/>
          <w:b/>
          <w:bCs/>
          <w:sz w:val="22"/>
          <w:szCs w:val="22"/>
          <w:highlight w:val="none"/>
          <w:lang w:val="zh-CN"/>
        </w:rPr>
        <w:t xml:space="preserve">3.</w:t>
      </w:r>
      <w:r>
        <w:rPr>
          <w:rFonts w:hint="eastAsia" w:ascii="宋体" w:hAnsi="宋体" w:eastAsia="宋体" w:cs="宋体"/>
          <w:b/>
          <w:sz w:val="22"/>
          <w:szCs w:val="22"/>
          <w:highlight w:val="none"/>
          <w:lang w:val="zh-CN"/>
        </w:rPr>
        <w:t xml:space="preserve">政策功能</w:t>
      </w:r>
      <w:bookmarkEnd w:id="35"/>
      <w:r/>
      <w:bookmarkEnd w:id="36"/>
      <w:r/>
      <w:bookmarkEnd w:id="37"/>
      <w:r>
        <w:rPr>
          <w:rFonts w:hint="eastAsia" w:ascii="宋体" w:hAnsi="宋体" w:eastAsia="宋体" w:cs="宋体"/>
          <w:b/>
          <w:sz w:val="22"/>
          <w:szCs w:val="22"/>
          <w:highlight w:val="none"/>
          <w:lang w:val="zh-CN"/>
        </w:rPr>
      </w:r>
      <w:r/>
    </w:p>
    <w:p>
      <w:pPr>
        <w:pStyle w:val="970"/>
        <w:ind w:firstLine="442"/>
        <w:rPr>
          <w:rFonts w:hint="eastAsia" w:ascii="宋体" w:hAnsi="宋体" w:eastAsia="宋体" w:cs="宋体"/>
          <w:bCs/>
          <w:sz w:val="22"/>
          <w:szCs w:val="22"/>
          <w:highlight w:val="none"/>
          <w:lang w:val="zh-CN"/>
        </w:rPr>
      </w:pPr>
      <w:r>
        <w:rPr>
          <w:rFonts w:hint="eastAsia" w:ascii="宋体" w:hAnsi="宋体" w:eastAsia="宋体" w:cs="宋体"/>
          <w:b/>
          <w:sz w:val="22"/>
          <w:szCs w:val="22"/>
          <w:highlight w:val="none"/>
          <w:lang w:val="zh-CN"/>
        </w:rPr>
        <w:t xml:space="preserve">3.1促进中小企业发展政策：</w:t>
      </w:r>
      <w:r>
        <w:rPr>
          <w:rFonts w:hint="eastAsia" w:ascii="宋体" w:hAnsi="宋体" w:eastAsia="宋体" w:cs="宋体"/>
          <w:bCs/>
          <w:sz w:val="22"/>
          <w:szCs w:val="22"/>
          <w:highlight w:val="none"/>
          <w:lang w:val="zh-CN"/>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lang w:val="zh-CN"/>
        </w:rPr>
        <w:t xml:space="preserve">3.2</w:t>
      </w:r>
      <w:r>
        <w:rPr>
          <w:rFonts w:hint="eastAsia" w:ascii="宋体" w:hAnsi="宋体" w:eastAsia="宋体" w:cs="宋体"/>
          <w:bCs/>
          <w:sz w:val="22"/>
          <w:szCs w:val="22"/>
          <w:highlight w:val="none"/>
        </w:rPr>
        <w:t xml:space="preserve"> 节能产品、环境标志产品政策</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（1）政府采购节能产品、环境标志产品实施品目清单管理。</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（2）拟采购产品属于节能产品、环境标志产品品目清单规定必须强制采购的，实行强制采购。</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（4）参加政府采购活动的节能产品、环境标志产品供应商应当提供国家确定的认证机构出具的、处于有效期之内的节能产品、环境标志产品认证证书。</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lang w:val="zh-CN"/>
        </w:rPr>
        <w:t xml:space="preserve">3.3</w:t>
      </w:r>
      <w:r>
        <w:rPr>
          <w:rFonts w:hint="eastAsia" w:ascii="宋体" w:hAnsi="宋体" w:eastAsia="宋体" w:cs="宋体"/>
          <w:bCs/>
          <w:sz w:val="22"/>
          <w:szCs w:val="22"/>
          <w:highlight w:val="none"/>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lang w:val="zh-CN"/>
        </w:rPr>
        <w:t xml:space="preserve">3.4</w:t>
      </w:r>
      <w:r>
        <w:rPr>
          <w:rFonts w:hint="eastAsia" w:ascii="宋体" w:hAnsi="宋体" w:eastAsia="宋体" w:cs="宋体"/>
          <w:bCs/>
          <w:sz w:val="22"/>
          <w:szCs w:val="22"/>
          <w:highlight w:val="none"/>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lang w:val="zh-CN"/>
        </w:rPr>
        <w:t xml:space="preserve">3.</w:t>
      </w:r>
      <w:r>
        <w:rPr>
          <w:rFonts w:hint="eastAsia" w:ascii="宋体" w:hAnsi="宋体" w:eastAsia="宋体" w:cs="宋体"/>
          <w:bCs/>
          <w:sz w:val="22"/>
          <w:szCs w:val="22"/>
          <w:highlight w:val="none"/>
        </w:rPr>
        <w:t xml:space="preserve">5为推进社会诚信体系建设，根据财政部等政策要求，在政府采购活动中查询、使用信用记录，推进政府采购领域联合惩戒工作。</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lang w:val="zh-CN"/>
        </w:rPr>
      </w:pPr>
      <w:r/>
      <w:bookmarkStart w:id="38" w:name="_Toc20823279"/>
      <w:r/>
      <w:bookmarkStart w:id="39" w:name="_Toc513029207"/>
      <w:r/>
      <w:bookmarkStart w:id="40" w:name="_Toc462564067"/>
      <w:r/>
      <w:bookmarkStart w:id="41" w:name="_Toc32308"/>
      <w:r/>
      <w:bookmarkStart w:id="42" w:name="_Toc17711"/>
      <w:r/>
      <w:bookmarkStart w:id="43" w:name="_Toc16938523"/>
      <w:r/>
      <w:bookmarkStart w:id="44" w:name="_Toc28257"/>
      <w:r/>
      <w:bookmarkStart w:id="45" w:name="_Toc4759"/>
      <w:r>
        <w:rPr>
          <w:rFonts w:hint="eastAsia" w:ascii="宋体" w:hAnsi="宋体" w:eastAsia="宋体" w:cs="宋体"/>
          <w:bCs/>
          <w:sz w:val="22"/>
          <w:szCs w:val="22"/>
          <w:highlight w:val="none"/>
          <w:lang w:val="zh-CN"/>
        </w:rPr>
        <w:t xml:space="preserve">3.6进口产品政策</w:t>
      </w:r>
      <w:r>
        <w:rPr>
          <w:rFonts w:hint="eastAsia" w:ascii="宋体" w:hAnsi="宋体" w:eastAsia="宋体" w:cs="宋体"/>
          <w:bCs/>
          <w:sz w:val="22"/>
          <w:szCs w:val="22"/>
          <w:highlight w:val="none"/>
          <w:lang w:val="zh-CN"/>
        </w:rPr>
      </w:r>
      <w:r/>
    </w:p>
    <w:p>
      <w:pPr>
        <w:pStyle w:val="970"/>
        <w:ind w:firstLine="440"/>
        <w:rPr>
          <w:rFonts w:hint="eastAsia" w:ascii="宋体" w:hAnsi="宋体" w:eastAsia="宋体" w:cs="宋体"/>
          <w:bCs/>
          <w:sz w:val="22"/>
          <w:szCs w:val="22"/>
          <w:highlight w:val="none"/>
          <w:lang w:val="zh-CN"/>
        </w:rPr>
      </w:pPr>
      <w:r>
        <w:rPr>
          <w:rFonts w:hint="eastAsia" w:ascii="宋体" w:hAnsi="宋体" w:eastAsia="宋体" w:cs="宋体"/>
          <w:bCs/>
          <w:sz w:val="22"/>
          <w:szCs w:val="22"/>
          <w:highlight w:val="none"/>
          <w:lang w:val="zh-CN"/>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bCs/>
          <w:sz w:val="22"/>
          <w:szCs w:val="22"/>
          <w:highlight w:val="none"/>
          <w:lang w:val="zh-CN"/>
        </w:rPr>
      </w:r>
      <w:r/>
    </w:p>
    <w:p>
      <w:pPr>
        <w:pStyle w:val="970"/>
        <w:ind w:firstLine="440"/>
        <w:rPr>
          <w:rFonts w:hint="eastAsia" w:ascii="宋体" w:hAnsi="宋体" w:eastAsia="宋体" w:cs="宋体"/>
          <w:bCs/>
          <w:sz w:val="22"/>
          <w:szCs w:val="22"/>
          <w:highlight w:val="none"/>
          <w:lang w:val="zh-CN"/>
        </w:rPr>
      </w:pPr>
      <w:r>
        <w:rPr>
          <w:rFonts w:hint="eastAsia" w:ascii="宋体" w:hAnsi="宋体" w:eastAsia="宋体" w:cs="宋体"/>
          <w:bCs/>
          <w:sz w:val="22"/>
          <w:szCs w:val="22"/>
          <w:highlight w:val="none"/>
          <w:lang w:val="zh-CN"/>
        </w:rPr>
        <w:t xml:space="preserve">（2）允许进口产品参加的，满足需求的国内产品可以参加。</w:t>
      </w:r>
      <w:r>
        <w:rPr>
          <w:rFonts w:hint="eastAsia" w:ascii="宋体" w:hAnsi="宋体" w:eastAsia="宋体" w:cs="宋体"/>
          <w:bCs/>
          <w:sz w:val="22"/>
          <w:szCs w:val="22"/>
          <w:highlight w:val="none"/>
          <w:lang w:val="zh-CN"/>
        </w:rPr>
      </w:r>
      <w:r/>
    </w:p>
    <w:p>
      <w:pPr>
        <w:pStyle w:val="970"/>
        <w:ind w:firstLine="440"/>
        <w:rPr>
          <w:rFonts w:hint="eastAsia" w:ascii="宋体" w:hAnsi="宋体" w:eastAsia="宋体" w:cs="宋体"/>
          <w:bCs/>
          <w:sz w:val="22"/>
          <w:szCs w:val="22"/>
          <w:highlight w:val="none"/>
          <w:lang w:val="zh-CN"/>
        </w:rPr>
      </w:pPr>
      <w:r>
        <w:rPr>
          <w:rFonts w:hint="eastAsia" w:ascii="宋体" w:hAnsi="宋体" w:eastAsia="宋体" w:cs="宋体"/>
          <w:bCs/>
          <w:sz w:val="22"/>
          <w:szCs w:val="22"/>
          <w:highlight w:val="none"/>
          <w:lang w:val="zh-CN"/>
        </w:rPr>
        <w:t xml:space="preserve">（3）允许进口产品参加的，优先采购向我国企业转让技术、与我国企业签订消化吸收再创新方案的投标人的进口产品。</w:t>
      </w:r>
      <w:r>
        <w:rPr>
          <w:rFonts w:hint="eastAsia" w:ascii="宋体" w:hAnsi="宋体" w:eastAsia="宋体" w:cs="宋体"/>
          <w:bCs/>
          <w:sz w:val="22"/>
          <w:szCs w:val="22"/>
          <w:highlight w:val="none"/>
          <w:lang w:val="zh-CN"/>
        </w:rPr>
      </w:r>
      <w:r/>
    </w:p>
    <w:p>
      <w:pPr>
        <w:pStyle w:val="970"/>
        <w:ind w:firstLine="440"/>
        <w:rPr>
          <w:rFonts w:hint="eastAsia" w:ascii="宋体" w:hAnsi="宋体" w:eastAsia="宋体" w:cs="宋体"/>
          <w:bCs/>
          <w:sz w:val="22"/>
          <w:szCs w:val="22"/>
          <w:highlight w:val="none"/>
          <w:lang w:val="zh-CN"/>
        </w:rPr>
      </w:pPr>
      <w:r>
        <w:rPr>
          <w:rFonts w:hint="eastAsia" w:ascii="宋体" w:hAnsi="宋体" w:eastAsia="宋体" w:cs="宋体"/>
          <w:bCs/>
          <w:sz w:val="22"/>
          <w:szCs w:val="22"/>
          <w:highlight w:val="none"/>
          <w:lang w:val="zh-CN"/>
        </w:rPr>
        <w:t xml:space="preserve">3.7未按要求提供相关材料的，不享受相关政策。</w:t>
      </w:r>
      <w:r>
        <w:rPr>
          <w:rFonts w:hint="eastAsia" w:ascii="宋体" w:hAnsi="宋体" w:eastAsia="宋体" w:cs="宋体"/>
          <w:bCs/>
          <w:sz w:val="22"/>
          <w:szCs w:val="22"/>
          <w:highlight w:val="none"/>
          <w:lang w:val="zh-CN"/>
        </w:rPr>
      </w:r>
      <w:r/>
    </w:p>
    <w:p>
      <w:pPr>
        <w:pStyle w:val="970"/>
        <w:ind w:firstLine="420"/>
        <w:rPr>
          <w:rFonts w:hint="eastAsia" w:ascii="宋体" w:hAnsi="宋体" w:eastAsia="宋体" w:cs="宋体"/>
          <w:b/>
          <w:sz w:val="22"/>
          <w:szCs w:val="22"/>
          <w:highlight w:val="none"/>
          <w:lang w:val="zh-CN"/>
        </w:rPr>
      </w:pPr>
      <w:r>
        <w:rPr>
          <w:rFonts w:hint="eastAsia" w:ascii="宋体" w:hAnsi="宋体" w:eastAsia="宋体" w:cs="宋体"/>
          <w:b/>
          <w:bCs/>
          <w:sz w:val="22"/>
          <w:szCs w:val="22"/>
          <w:highlight w:val="none"/>
          <w:lang w:val="zh-CN"/>
        </w:rPr>
        <w:t xml:space="preserve">4.</w:t>
      </w:r>
      <w:r>
        <w:rPr>
          <w:rFonts w:hint="eastAsia" w:ascii="宋体" w:hAnsi="宋体" w:eastAsia="宋体" w:cs="宋体"/>
          <w:b/>
          <w:sz w:val="22"/>
          <w:szCs w:val="22"/>
          <w:highlight w:val="none"/>
          <w:lang w:val="zh-CN"/>
        </w:rPr>
        <w:t xml:space="preserve">投标费用</w:t>
      </w:r>
      <w:bookmarkEnd w:id="38"/>
      <w:r/>
      <w:bookmarkEnd w:id="39"/>
      <w:r/>
      <w:bookmarkEnd w:id="40"/>
      <w:r/>
      <w:bookmarkEnd w:id="41"/>
      <w:r/>
      <w:bookmarkEnd w:id="42"/>
      <w:r/>
      <w:bookmarkEnd w:id="43"/>
      <w:r/>
      <w:bookmarkEnd w:id="44"/>
      <w:r/>
      <w:bookmarkEnd w:id="45"/>
      <w:r>
        <w:rPr>
          <w:rFonts w:hint="eastAsia" w:ascii="宋体" w:hAnsi="宋体" w:eastAsia="宋体" w:cs="宋体"/>
          <w:b/>
          <w:sz w:val="22"/>
          <w:szCs w:val="22"/>
          <w:highlight w:val="none"/>
          <w:lang w:val="zh-CN"/>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 供应商应自行承担所有与参加投标有关的费用，无论采购结果如何，代理机构和采购人在任何情况下均无义务和责任承担这些费用。</w:t>
      </w:r>
      <w:r>
        <w:rPr>
          <w:rFonts w:hint="eastAsia" w:ascii="宋体" w:hAnsi="宋体" w:eastAsia="宋体" w:cs="宋体"/>
          <w:sz w:val="22"/>
          <w:szCs w:val="22"/>
          <w:highlight w:val="none"/>
        </w:rPr>
      </w:r>
      <w:r/>
    </w:p>
    <w:p>
      <w:pPr>
        <w:pStyle w:val="970"/>
        <w:ind w:firstLine="420"/>
        <w:rPr>
          <w:rFonts w:hint="eastAsia" w:ascii="宋体" w:hAnsi="宋体" w:eastAsia="宋体" w:cs="宋体"/>
          <w:b/>
          <w:sz w:val="22"/>
          <w:szCs w:val="22"/>
          <w:highlight w:val="none"/>
          <w:lang w:val="zh-CN"/>
        </w:rPr>
      </w:pPr>
      <w:r/>
      <w:bookmarkStart w:id="46" w:name="_Toc19784"/>
      <w:r/>
      <w:bookmarkStart w:id="47" w:name="_Toc344"/>
      <w:r/>
      <w:bookmarkStart w:id="48" w:name="_Toc24959"/>
      <w:r>
        <w:rPr>
          <w:rFonts w:hint="eastAsia" w:ascii="宋体" w:hAnsi="宋体" w:eastAsia="宋体" w:cs="宋体"/>
          <w:b/>
          <w:bCs/>
          <w:sz w:val="22"/>
          <w:szCs w:val="22"/>
          <w:highlight w:val="none"/>
          <w:lang w:val="zh-CN"/>
        </w:rPr>
        <w:t xml:space="preserve">5.</w:t>
      </w:r>
      <w:r>
        <w:rPr>
          <w:rFonts w:hint="eastAsia" w:ascii="宋体" w:hAnsi="宋体" w:eastAsia="宋体" w:cs="宋体"/>
          <w:b/>
          <w:sz w:val="22"/>
          <w:szCs w:val="22"/>
          <w:highlight w:val="none"/>
          <w:lang w:val="zh-CN"/>
        </w:rPr>
        <w:t xml:space="preserve">招标文件的约束力</w:t>
      </w:r>
      <w:bookmarkEnd w:id="46"/>
      <w:r/>
      <w:bookmarkEnd w:id="47"/>
      <w:r/>
      <w:bookmarkEnd w:id="48"/>
      <w:r>
        <w:rPr>
          <w:rFonts w:hint="eastAsia" w:ascii="宋体" w:hAnsi="宋体" w:eastAsia="宋体" w:cs="宋体"/>
          <w:b/>
          <w:sz w:val="22"/>
          <w:szCs w:val="22"/>
          <w:highlight w:val="none"/>
          <w:lang w:val="zh-CN"/>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5.1 供应商一旦参加本项目采购活动，即被认为接受了本招标文件的规定和约束。</w:t>
      </w:r>
      <w:r>
        <w:rPr>
          <w:rFonts w:hint="eastAsia" w:ascii="宋体" w:hAnsi="宋体" w:eastAsia="宋体" w:cs="宋体"/>
          <w:sz w:val="22"/>
          <w:szCs w:val="22"/>
          <w:highlight w:val="none"/>
        </w:rPr>
      </w:r>
      <w:r/>
    </w:p>
    <w:p>
      <w:pPr>
        <w:pStyle w:val="970"/>
        <w:ind w:firstLine="420"/>
        <w:widowControl/>
        <w:rPr>
          <w:rFonts w:hint="eastAsia" w:ascii="宋体" w:hAnsi="宋体" w:eastAsia="宋体" w:cs="宋体"/>
          <w:b/>
          <w:bCs/>
          <w:sz w:val="24"/>
          <w:szCs w:val="24"/>
          <w:highlight w:val="none"/>
        </w:rPr>
        <w:outlineLvl w:val="1"/>
      </w:pPr>
      <w:r/>
      <w:bookmarkStart w:id="49" w:name="_Toc11289"/>
      <w:r/>
      <w:bookmarkStart w:id="50" w:name="_Toc4443"/>
      <w:r/>
      <w:bookmarkStart w:id="51" w:name="_Toc513029209"/>
      <w:r/>
      <w:bookmarkStart w:id="52" w:name="_Toc28298"/>
      <w:r/>
      <w:bookmarkStart w:id="53" w:name="_Toc15035"/>
      <w:r/>
      <w:bookmarkStart w:id="54" w:name="_Toc120614215"/>
      <w:r/>
      <w:bookmarkStart w:id="55" w:name="_Toc20823281"/>
      <w:r/>
      <w:bookmarkStart w:id="56" w:name="_Toc21276"/>
      <w:r/>
      <w:bookmarkStart w:id="57" w:name="_Toc16938525"/>
      <w:r>
        <w:rPr>
          <w:rFonts w:hint="eastAsia" w:ascii="宋体" w:hAnsi="宋体" w:eastAsia="宋体" w:cs="宋体"/>
          <w:b/>
          <w:bCs/>
          <w:sz w:val="24"/>
          <w:szCs w:val="24"/>
          <w:highlight w:val="none"/>
        </w:rPr>
        <w:t xml:space="preserve">二、招标文件</w:t>
      </w:r>
      <w:bookmarkEnd w:id="49"/>
      <w:r/>
      <w:bookmarkEnd w:id="50"/>
      <w:r/>
      <w:bookmarkEnd w:id="51"/>
      <w:r/>
      <w:bookmarkEnd w:id="52"/>
      <w:r/>
      <w:bookmarkEnd w:id="53"/>
      <w:r/>
      <w:bookmarkEnd w:id="54"/>
      <w:r/>
      <w:bookmarkEnd w:id="55"/>
      <w:r/>
      <w:bookmarkEnd w:id="56"/>
      <w:r/>
      <w:bookmarkEnd w:id="57"/>
      <w:r>
        <w:rPr>
          <w:rFonts w:hint="eastAsia" w:ascii="宋体" w:hAnsi="宋体" w:eastAsia="宋体" w:cs="宋体"/>
          <w:b/>
          <w:bCs/>
          <w:sz w:val="24"/>
          <w:szCs w:val="24"/>
          <w:highlight w:val="none"/>
        </w:rPr>
      </w:r>
      <w:r/>
    </w:p>
    <w:p>
      <w:pPr>
        <w:pStyle w:val="970"/>
        <w:ind w:firstLine="420"/>
        <w:rPr>
          <w:rFonts w:hint="eastAsia" w:ascii="宋体" w:hAnsi="宋体" w:eastAsia="宋体" w:cs="宋体"/>
          <w:b/>
          <w:sz w:val="22"/>
          <w:szCs w:val="22"/>
          <w:highlight w:val="none"/>
          <w:lang w:val="zh-CN"/>
        </w:rPr>
      </w:pPr>
      <w:r/>
      <w:bookmarkStart w:id="58" w:name="_Toc14482"/>
      <w:r/>
      <w:bookmarkStart w:id="59" w:name="_Toc25212"/>
      <w:r/>
      <w:bookmarkStart w:id="60" w:name="_Toc16938526"/>
      <w:r/>
      <w:bookmarkStart w:id="61" w:name="_Toc20823282"/>
      <w:r/>
      <w:bookmarkStart w:id="62" w:name="_Toc513029210"/>
      <w:r/>
      <w:bookmarkStart w:id="63" w:name="_Toc31631"/>
      <w:r>
        <w:rPr>
          <w:rFonts w:hint="eastAsia" w:ascii="宋体" w:hAnsi="宋体" w:eastAsia="宋体" w:cs="宋体"/>
          <w:b/>
          <w:bCs/>
          <w:sz w:val="22"/>
          <w:szCs w:val="22"/>
          <w:highlight w:val="none"/>
          <w:lang w:val="zh-CN"/>
        </w:rPr>
        <w:t xml:space="preserve">6.</w:t>
      </w:r>
      <w:r>
        <w:rPr>
          <w:rFonts w:hint="eastAsia" w:ascii="宋体" w:hAnsi="宋体" w:eastAsia="宋体" w:cs="宋体"/>
          <w:b/>
          <w:sz w:val="22"/>
          <w:szCs w:val="22"/>
          <w:highlight w:val="none"/>
          <w:lang w:val="zh-CN"/>
        </w:rPr>
        <w:t xml:space="preserve">招标文件构成</w:t>
      </w:r>
      <w:bookmarkEnd w:id="58"/>
      <w:r/>
      <w:bookmarkEnd w:id="59"/>
      <w:r/>
      <w:bookmarkEnd w:id="60"/>
      <w:r/>
      <w:bookmarkEnd w:id="61"/>
      <w:r/>
      <w:bookmarkEnd w:id="62"/>
      <w:r/>
      <w:bookmarkEnd w:id="63"/>
      <w:r>
        <w:rPr>
          <w:rFonts w:hint="eastAsia" w:ascii="宋体" w:hAnsi="宋体" w:eastAsia="宋体" w:cs="宋体"/>
          <w:b/>
          <w:sz w:val="22"/>
          <w:szCs w:val="22"/>
          <w:highlight w:val="none"/>
          <w:lang w:val="zh-CN"/>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6.1 招标文件由以下部分组成：</w:t>
      </w:r>
      <w:r>
        <w:rPr>
          <w:rFonts w:hint="eastAsia" w:ascii="宋体" w:hAnsi="宋体" w:eastAsia="宋体" w:cs="宋体"/>
          <w:sz w:val="22"/>
          <w:szCs w:val="22"/>
          <w:highlight w:val="none"/>
        </w:rPr>
      </w:r>
      <w:r/>
    </w:p>
    <w:p>
      <w:pPr>
        <w:pStyle w:val="970"/>
        <w:ind w:firstLine="8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第一章  招标公告</w:t>
      </w:r>
      <w:r>
        <w:rPr>
          <w:rFonts w:hint="eastAsia" w:ascii="宋体" w:hAnsi="宋体" w:eastAsia="宋体" w:cs="宋体"/>
          <w:sz w:val="22"/>
          <w:szCs w:val="22"/>
          <w:highlight w:val="none"/>
        </w:rPr>
      </w:r>
      <w:r/>
    </w:p>
    <w:p>
      <w:pPr>
        <w:pStyle w:val="970"/>
        <w:ind w:firstLine="8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第二章  投标人须知</w:t>
      </w:r>
      <w:r>
        <w:rPr>
          <w:rFonts w:hint="eastAsia" w:ascii="宋体" w:hAnsi="宋体" w:eastAsia="宋体" w:cs="宋体"/>
          <w:sz w:val="22"/>
          <w:szCs w:val="22"/>
          <w:highlight w:val="none"/>
        </w:rPr>
      </w:r>
      <w:r/>
    </w:p>
    <w:p>
      <w:pPr>
        <w:pStyle w:val="970"/>
        <w:ind w:firstLine="8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第三章  评标标准（评分标准）</w:t>
      </w:r>
      <w:r>
        <w:rPr>
          <w:rFonts w:hint="eastAsia" w:ascii="宋体" w:hAnsi="宋体" w:eastAsia="宋体" w:cs="宋体"/>
          <w:sz w:val="22"/>
          <w:szCs w:val="22"/>
          <w:highlight w:val="none"/>
        </w:rPr>
      </w:r>
      <w:r/>
    </w:p>
    <w:p>
      <w:pPr>
        <w:pStyle w:val="970"/>
        <w:ind w:firstLine="8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第四章  招标技术规格及要求（采购要求及需求）</w:t>
      </w:r>
      <w:r>
        <w:rPr>
          <w:rFonts w:hint="eastAsia" w:ascii="宋体" w:hAnsi="宋体" w:eastAsia="宋体" w:cs="宋体"/>
          <w:sz w:val="22"/>
          <w:szCs w:val="22"/>
          <w:highlight w:val="none"/>
        </w:rPr>
      </w:r>
      <w:r/>
    </w:p>
    <w:p>
      <w:pPr>
        <w:pStyle w:val="970"/>
        <w:ind w:firstLine="8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第五章  拟签订的合同文本</w:t>
      </w:r>
      <w:r>
        <w:rPr>
          <w:rFonts w:hint="eastAsia" w:ascii="宋体" w:hAnsi="宋体" w:eastAsia="宋体" w:cs="宋体"/>
          <w:sz w:val="22"/>
          <w:szCs w:val="22"/>
          <w:highlight w:val="none"/>
        </w:rPr>
      </w:r>
      <w:r/>
    </w:p>
    <w:p>
      <w:pPr>
        <w:pStyle w:val="970"/>
        <w:ind w:firstLine="8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第六章  投标文件格式及附件</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6.2</w:t>
      </w:r>
      <w:r>
        <w:rPr>
          <w:rFonts w:hint="eastAsia" w:ascii="宋体" w:hAnsi="宋体" w:eastAsia="宋体" w:cs="宋体"/>
          <w:b/>
          <w:bCs/>
          <w:sz w:val="22"/>
          <w:szCs w:val="22"/>
          <w:highlight w:val="none"/>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6.4供应商被视为充分熟悉本招标项目的各种情况以及与履行合同有关的一切其他情况。</w:t>
      </w:r>
      <w:r>
        <w:rPr>
          <w:rFonts w:hint="eastAsia" w:ascii="宋体" w:hAnsi="宋体" w:eastAsia="宋体" w:cs="宋体"/>
          <w:sz w:val="22"/>
          <w:szCs w:val="22"/>
          <w:highlight w:val="none"/>
        </w:rPr>
      </w:r>
      <w:r/>
    </w:p>
    <w:p>
      <w:pPr>
        <w:pStyle w:val="970"/>
        <w:ind w:firstLine="442"/>
        <w:tabs>
          <w:tab w:val="left" w:pos="480" w:leader="none"/>
        </w:tabs>
        <w:rPr>
          <w:rFonts w:hint="eastAsia" w:ascii="宋体" w:hAnsi="宋体" w:eastAsia="宋体" w:cs="宋体"/>
          <w:b/>
          <w:bCs/>
          <w:sz w:val="22"/>
          <w:szCs w:val="22"/>
          <w:highlight w:val="none"/>
        </w:rPr>
      </w:pPr>
      <w:r/>
      <w:bookmarkStart w:id="64" w:name="_Toc9129"/>
      <w:r/>
      <w:bookmarkStart w:id="65" w:name="_Toc23041"/>
      <w:r/>
      <w:bookmarkStart w:id="66" w:name="_Toc14415"/>
      <w:r>
        <w:rPr>
          <w:rFonts w:hint="eastAsia" w:ascii="宋体" w:hAnsi="宋体" w:eastAsia="宋体" w:cs="宋体"/>
          <w:b/>
          <w:bCs/>
          <w:sz w:val="22"/>
          <w:szCs w:val="22"/>
          <w:highlight w:val="none"/>
        </w:rPr>
        <w:t xml:space="preserve">7.招标文件的澄清、补充或修改</w:t>
      </w:r>
      <w:bookmarkEnd w:id="64"/>
      <w:r/>
      <w:bookmarkEnd w:id="65"/>
      <w:r/>
      <w:bookmarkEnd w:id="66"/>
      <w:r>
        <w:rPr>
          <w:rFonts w:hint="eastAsia" w:ascii="宋体" w:hAnsi="宋体" w:eastAsia="宋体" w:cs="宋体"/>
          <w:b/>
          <w:bCs/>
          <w:sz w:val="22"/>
          <w:szCs w:val="22"/>
          <w:highlight w:val="none"/>
        </w:rPr>
      </w:r>
      <w:r/>
    </w:p>
    <w:p>
      <w:pPr>
        <w:pStyle w:val="970"/>
        <w:ind w:firstLine="462"/>
        <w:rPr>
          <w:rFonts w:hint="eastAsia" w:ascii="宋体" w:hAnsi="宋体" w:eastAsia="宋体" w:cs="宋体"/>
          <w:sz w:val="22"/>
          <w:szCs w:val="22"/>
          <w:highlight w:val="none"/>
        </w:rPr>
      </w:pPr>
      <w:r/>
      <w:bookmarkStart w:id="67" w:name="_Toc29128"/>
      <w:r>
        <w:rPr>
          <w:rFonts w:hint="eastAsia" w:ascii="宋体" w:hAnsi="宋体" w:eastAsia="宋体" w:cs="宋体"/>
          <w:sz w:val="22"/>
          <w:szCs w:val="22"/>
          <w:highlight w:val="none"/>
        </w:rPr>
        <w:t xml:space="preserve">7.1</w:t>
      </w:r>
      <w:r>
        <w:rPr>
          <w:rFonts w:hint="eastAsia" w:ascii="宋体" w:hAnsi="宋体" w:eastAsia="宋体" w:cs="宋体"/>
          <w:sz w:val="22"/>
          <w:szCs w:val="22"/>
          <w:highlight w:val="none"/>
        </w:rPr>
        <w:t xml:space="preserve">供应商应仔细阅读和检查招标文件的全部内容。如发现缺页或附件不全，应及时向采购代理机构提出，以便补齐。供应商如需澄清招标文件的疑点，可用信函或传真等书面形式通知采购代理机构，具体通知时间须按法律相关规定执行，如供应商须澄清的疑点超出采购人对采购代理机构委托授权范围的，采购代理机构将告知供应商向采购人提出。采购代理机构将用信函或传真等书面形式作出答复。采购代理机构认为有必要时可将答复内容（包括原提出的问题，但不包括问题的来源）分发给所有取得同一招标文件的供应商。</w:t>
      </w:r>
      <w:r>
        <w:rPr>
          <w:rFonts w:hint="eastAsia" w:ascii="宋体" w:hAnsi="宋体" w:eastAsia="宋体" w:cs="宋体"/>
          <w:sz w:val="22"/>
          <w:szCs w:val="22"/>
          <w:highlight w:val="none"/>
        </w:rPr>
      </w:r>
      <w:r/>
    </w:p>
    <w:p>
      <w:pPr>
        <w:pStyle w:val="970"/>
        <w:ind w:firstLine="462"/>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7.2 </w:t>
      </w:r>
      <w:r>
        <w:rPr>
          <w:rFonts w:hint="eastAsia" w:ascii="宋体" w:hAnsi="宋体" w:eastAsia="宋体" w:cs="宋体"/>
          <w:sz w:val="22"/>
          <w:szCs w:val="22"/>
          <w:highlight w:val="none"/>
        </w:rPr>
        <w:t xml:space="preserve">采购代理机构对已发出的招标文件进行必要的澄清或者修改，将在投标截止时间15日前，以书面形式通知所有报名供应商，并同时在原招标公告媒体上发布更正公告。</w:t>
      </w:r>
      <w:r>
        <w:rPr>
          <w:rFonts w:hint="eastAsia" w:ascii="宋体" w:hAnsi="宋体" w:eastAsia="宋体" w:cs="宋体"/>
          <w:sz w:val="22"/>
          <w:szCs w:val="22"/>
          <w:highlight w:val="none"/>
        </w:rPr>
      </w:r>
      <w:r/>
    </w:p>
    <w:p>
      <w:pPr>
        <w:pStyle w:val="970"/>
        <w:ind w:firstLine="462"/>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7.3 </w:t>
      </w:r>
      <w:r>
        <w:rPr>
          <w:rFonts w:hint="eastAsia" w:ascii="宋体" w:hAnsi="宋体" w:eastAsia="宋体" w:cs="宋体"/>
          <w:sz w:val="22"/>
          <w:szCs w:val="22"/>
          <w:highlight w:val="none"/>
        </w:rPr>
        <w:t xml:space="preserve">采购代理机构在招标文件要求提交投标文件截止时间3日前，有权决定延长投标截止时间和开标时间，并在原招标公告媒体上发布变更公告。</w:t>
      </w:r>
      <w:r>
        <w:rPr>
          <w:rFonts w:hint="eastAsia" w:ascii="宋体" w:hAnsi="宋体" w:eastAsia="宋体" w:cs="宋体"/>
          <w:sz w:val="22"/>
          <w:szCs w:val="22"/>
          <w:highlight w:val="none"/>
        </w:rPr>
      </w:r>
      <w:r/>
    </w:p>
    <w:p>
      <w:pPr>
        <w:pStyle w:val="970"/>
        <w:ind w:firstLine="462"/>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7.4</w:t>
      </w:r>
      <w:r>
        <w:rPr>
          <w:rFonts w:hint="eastAsia" w:ascii="宋体" w:hAnsi="宋体" w:eastAsia="宋体" w:cs="宋体"/>
          <w:sz w:val="22"/>
          <w:szCs w:val="22"/>
          <w:highlight w:val="none"/>
        </w:rPr>
        <w:t xml:space="preserve"> 为使供应商在准备投标时，有合理的时间考虑招标文件的补充或修改，采购代理机构将视情况可能推迟投标截止时间和开标时间，并将此变更以信函或传真等形式通知所有的供应商。</w:t>
      </w:r>
      <w:r>
        <w:rPr>
          <w:rFonts w:hint="eastAsia" w:ascii="宋体" w:hAnsi="宋体" w:eastAsia="宋体" w:cs="宋体"/>
          <w:sz w:val="22"/>
          <w:szCs w:val="22"/>
          <w:highlight w:val="none"/>
        </w:rPr>
      </w:r>
      <w:r/>
    </w:p>
    <w:p>
      <w:pPr>
        <w:pStyle w:val="970"/>
        <w:ind w:firstLine="462"/>
        <w:rPr>
          <w:rFonts w:hint="eastAsia" w:ascii="宋体" w:hAnsi="宋体" w:eastAsia="宋体" w:cs="宋体"/>
          <w:bCs/>
          <w:sz w:val="22"/>
          <w:szCs w:val="22"/>
          <w:highlight w:val="none"/>
        </w:rPr>
      </w:pPr>
      <w:r>
        <w:rPr>
          <w:rFonts w:hint="eastAsia" w:ascii="宋体" w:hAnsi="宋体" w:eastAsia="宋体" w:cs="宋体"/>
          <w:sz w:val="22"/>
          <w:szCs w:val="22"/>
          <w:highlight w:val="none"/>
        </w:rPr>
        <w:t xml:space="preserve">7.5 </w:t>
      </w:r>
      <w:r>
        <w:rPr>
          <w:rFonts w:hint="eastAsia" w:ascii="宋体" w:hAnsi="宋体" w:eastAsia="宋体" w:cs="宋体"/>
          <w:sz w:val="22"/>
          <w:szCs w:val="22"/>
          <w:highlight w:val="none"/>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rPr>
          <w:rFonts w:hint="eastAsia" w:ascii="宋体" w:hAnsi="宋体" w:eastAsia="宋体" w:cs="宋体"/>
          <w:bCs/>
          <w:sz w:val="22"/>
          <w:szCs w:val="22"/>
          <w:highlight w:val="none"/>
        </w:rPr>
      </w:r>
      <w:r/>
    </w:p>
    <w:p>
      <w:pPr>
        <w:pStyle w:val="970"/>
        <w:ind w:firstLine="420"/>
        <w:widowControl/>
        <w:rPr>
          <w:rFonts w:hint="eastAsia" w:ascii="宋体" w:hAnsi="宋体" w:eastAsia="宋体" w:cs="宋体"/>
          <w:b/>
          <w:bCs/>
          <w:sz w:val="24"/>
          <w:szCs w:val="24"/>
          <w:highlight w:val="none"/>
        </w:rPr>
        <w:outlineLvl w:val="1"/>
      </w:pPr>
      <w:r/>
      <w:bookmarkStart w:id="68" w:name="_Toc5426"/>
      <w:r/>
      <w:bookmarkStart w:id="69" w:name="_Toc32361"/>
      <w:r/>
      <w:bookmarkStart w:id="70" w:name="_Toc22813"/>
      <w:r/>
      <w:bookmarkStart w:id="71" w:name="_Toc7246"/>
      <w:r>
        <w:rPr>
          <w:rFonts w:hint="eastAsia" w:ascii="宋体" w:hAnsi="宋体" w:eastAsia="宋体" w:cs="宋体"/>
          <w:b/>
          <w:bCs/>
          <w:sz w:val="24"/>
          <w:szCs w:val="24"/>
          <w:highlight w:val="none"/>
        </w:rPr>
        <w:t xml:space="preserve">三、投标文件的编制</w:t>
      </w:r>
      <w:bookmarkEnd w:id="67"/>
      <w:r/>
      <w:bookmarkEnd w:id="68"/>
      <w:r/>
      <w:bookmarkEnd w:id="69"/>
      <w:r/>
      <w:bookmarkEnd w:id="70"/>
      <w:r/>
      <w:bookmarkEnd w:id="71"/>
      <w:r>
        <w:rPr>
          <w:rFonts w:hint="eastAsia" w:ascii="宋体" w:hAnsi="宋体" w:eastAsia="宋体" w:cs="宋体"/>
          <w:b/>
          <w:bCs/>
          <w:sz w:val="24"/>
          <w:szCs w:val="24"/>
          <w:highlight w:val="none"/>
        </w:rPr>
      </w:r>
      <w:r/>
    </w:p>
    <w:p>
      <w:pPr>
        <w:pStyle w:val="970"/>
        <w:ind w:firstLine="442"/>
        <w:tabs>
          <w:tab w:val="left" w:pos="480" w:leader="none"/>
        </w:tabs>
        <w:rPr>
          <w:rFonts w:hint="eastAsia" w:ascii="宋体" w:hAnsi="宋体" w:eastAsia="宋体" w:cs="宋体"/>
          <w:b/>
          <w:bCs/>
          <w:sz w:val="22"/>
          <w:szCs w:val="22"/>
          <w:highlight w:val="none"/>
        </w:rPr>
      </w:pPr>
      <w:r/>
      <w:bookmarkStart w:id="72" w:name="_Toc28127"/>
      <w:r/>
      <w:bookmarkStart w:id="73" w:name="_Toc12811"/>
      <w:r/>
      <w:bookmarkStart w:id="74" w:name="_Toc3777"/>
      <w:r>
        <w:rPr>
          <w:rFonts w:hint="eastAsia" w:ascii="宋体" w:hAnsi="宋体" w:eastAsia="宋体" w:cs="宋体"/>
          <w:b/>
          <w:bCs/>
          <w:sz w:val="22"/>
          <w:szCs w:val="22"/>
          <w:highlight w:val="none"/>
        </w:rPr>
        <w:t xml:space="preserve">8.</w:t>
      </w:r>
      <w:bookmarkEnd w:id="72"/>
      <w:r>
        <w:rPr>
          <w:rFonts w:hint="eastAsia" w:ascii="宋体" w:hAnsi="宋体" w:eastAsia="宋体" w:cs="宋体"/>
          <w:b/>
          <w:bCs/>
          <w:sz w:val="22"/>
          <w:szCs w:val="22"/>
          <w:highlight w:val="none"/>
        </w:rPr>
        <w:t xml:space="preserve">投标文件的语言、计量单位、货币</w:t>
      </w:r>
      <w:bookmarkEnd w:id="73"/>
      <w:r/>
      <w:bookmarkEnd w:id="74"/>
      <w:r>
        <w:rPr>
          <w:rFonts w:hint="eastAsia" w:ascii="宋体" w:hAnsi="宋体" w:eastAsia="宋体" w:cs="宋体"/>
          <w:b/>
          <w:bCs/>
          <w:sz w:val="22"/>
          <w:szCs w:val="22"/>
          <w:highlight w:val="none"/>
        </w:rPr>
      </w:r>
      <w:r/>
    </w:p>
    <w:p>
      <w:pPr>
        <w:pStyle w:val="970"/>
        <w:ind w:firstLine="420"/>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8.1 供应商提交的投标文件（包括技术文件和资料、图纸中的说明）以及供应商与采购代理机构之间就有关投标的所有来往函电均应以简体中文书写。</w:t>
      </w:r>
      <w:r>
        <w:rPr>
          <w:rFonts w:hint="eastAsia" w:ascii="宋体" w:hAnsi="宋体" w:eastAsia="宋体" w:cs="宋体"/>
          <w:sz w:val="22"/>
          <w:szCs w:val="22"/>
          <w:highlight w:val="none"/>
        </w:rPr>
      </w:r>
      <w:r/>
    </w:p>
    <w:p>
      <w:pPr>
        <w:pStyle w:val="970"/>
        <w:ind w:firstLine="420"/>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eastAsia="宋体" w:cs="宋体"/>
          <w:sz w:val="22"/>
          <w:szCs w:val="22"/>
          <w:highlight w:val="none"/>
        </w:rPr>
      </w:r>
      <w:r/>
    </w:p>
    <w:p>
      <w:pPr>
        <w:pStyle w:val="970"/>
        <w:ind w:firstLine="420"/>
        <w:widowControl/>
        <w:rPr>
          <w:rFonts w:hint="eastAsia" w:ascii="宋体" w:hAnsi="宋体" w:eastAsia="宋体" w:cs="宋体"/>
          <w:sz w:val="22"/>
          <w:szCs w:val="22"/>
          <w:highlight w:val="none"/>
        </w:rPr>
      </w:pPr>
      <w:r/>
      <w:bookmarkStart w:id="75" w:name="_Toc19298"/>
      <w:r>
        <w:rPr>
          <w:rFonts w:hint="eastAsia" w:ascii="宋体" w:hAnsi="宋体" w:eastAsia="宋体" w:cs="宋体"/>
          <w:sz w:val="22"/>
          <w:szCs w:val="22"/>
          <w:highlight w:val="none"/>
        </w:rPr>
        <w:t xml:space="preserve">8.3 除招标文件中有特殊要求外，招标文件中所使用的计量单位应为国家法定计量单位。</w:t>
      </w:r>
      <w:r>
        <w:rPr>
          <w:rFonts w:hint="eastAsia" w:ascii="宋体" w:hAnsi="宋体" w:eastAsia="宋体" w:cs="宋体"/>
          <w:sz w:val="22"/>
          <w:szCs w:val="22"/>
          <w:highlight w:val="none"/>
        </w:rPr>
      </w:r>
      <w:r/>
    </w:p>
    <w:p>
      <w:pPr>
        <w:pStyle w:val="970"/>
        <w:ind w:firstLine="420"/>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8.4 本招标文件所表述的时间均为北京时间。</w:t>
      </w:r>
      <w:r>
        <w:rPr>
          <w:rFonts w:hint="eastAsia" w:ascii="宋体" w:hAnsi="宋体" w:eastAsia="宋体" w:cs="宋体"/>
          <w:sz w:val="22"/>
          <w:szCs w:val="22"/>
          <w:highlight w:val="none"/>
        </w:rPr>
      </w:r>
      <w:r/>
    </w:p>
    <w:p>
      <w:pPr>
        <w:pStyle w:val="970"/>
        <w:ind w:firstLine="420"/>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8.5 </w:t>
      </w:r>
      <w:r>
        <w:rPr>
          <w:rFonts w:hint="eastAsia" w:ascii="宋体" w:hAnsi="宋体" w:eastAsia="宋体" w:cs="宋体"/>
          <w:b/>
          <w:bCs/>
          <w:sz w:val="22"/>
          <w:szCs w:val="22"/>
          <w:highlight w:val="none"/>
        </w:rPr>
        <w:t xml:space="preserve">所有投标报价具体详见投标人须知前附表。</w:t>
      </w:r>
      <w:r>
        <w:rPr>
          <w:rFonts w:hint="eastAsia" w:ascii="宋体" w:hAnsi="宋体" w:eastAsia="宋体" w:cs="宋体"/>
          <w:sz w:val="22"/>
          <w:szCs w:val="22"/>
          <w:highlight w:val="none"/>
        </w:rPr>
      </w:r>
      <w:r/>
    </w:p>
    <w:p>
      <w:pPr>
        <w:pStyle w:val="970"/>
        <w:ind w:firstLine="420"/>
        <w:rPr>
          <w:rFonts w:hint="eastAsia" w:ascii="宋体" w:hAnsi="宋体" w:eastAsia="宋体" w:cs="宋体"/>
          <w:b/>
          <w:sz w:val="22"/>
          <w:szCs w:val="22"/>
          <w:highlight w:val="none"/>
          <w:lang w:val="zh-CN"/>
        </w:rPr>
      </w:pPr>
      <w:r/>
      <w:bookmarkStart w:id="76" w:name="_Toc18851"/>
      <w:r/>
      <w:bookmarkStart w:id="77" w:name="_Toc30894"/>
      <w:r/>
      <w:bookmarkStart w:id="78" w:name="_Toc10649"/>
      <w:r>
        <w:rPr>
          <w:rFonts w:hint="eastAsia" w:ascii="宋体" w:hAnsi="宋体" w:eastAsia="宋体" w:cs="宋体"/>
          <w:b/>
          <w:bCs/>
          <w:sz w:val="22"/>
          <w:szCs w:val="22"/>
          <w:highlight w:val="none"/>
        </w:rPr>
        <w:t xml:space="preserve">9.</w:t>
      </w:r>
      <w:r>
        <w:rPr>
          <w:rFonts w:hint="eastAsia" w:ascii="宋体" w:hAnsi="宋体" w:eastAsia="宋体" w:cs="宋体"/>
          <w:b/>
          <w:sz w:val="22"/>
          <w:szCs w:val="22"/>
          <w:highlight w:val="none"/>
          <w:lang w:val="zh-CN"/>
        </w:rPr>
        <w:t xml:space="preserve">联合体（根据采购项目是否接受联合体投标而定）</w:t>
      </w:r>
      <w:bookmarkEnd w:id="76"/>
      <w:r/>
      <w:bookmarkEnd w:id="77"/>
      <w:r/>
      <w:bookmarkEnd w:id="78"/>
      <w:r>
        <w:rPr>
          <w:rFonts w:hint="eastAsia" w:ascii="宋体" w:hAnsi="宋体" w:eastAsia="宋体" w:cs="宋体"/>
          <w:b/>
          <w:sz w:val="22"/>
          <w:szCs w:val="22"/>
          <w:highlight w:val="none"/>
          <w:lang w:val="zh-CN"/>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9.1</w:t>
      </w:r>
      <w:r>
        <w:rPr>
          <w:rFonts w:hint="eastAsia" w:ascii="宋体" w:hAnsi="宋体" w:eastAsia="宋体" w:cs="宋体"/>
          <w:sz w:val="22"/>
          <w:szCs w:val="22"/>
          <w:highlight w:val="none"/>
        </w:rPr>
        <w:t xml:space="preserve">两个以上的自然人、法人或者其他组织可以组成一个联合体，以一个供应商的身份共同参加政府采购。</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9.2鼓励大中型企业和其他自然人、法人或者其他组织与小型、微型企业组成联合体共同参加非专门面向中小企业的政府采购活动。</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9.3</w:t>
      </w:r>
      <w:r>
        <w:rPr>
          <w:rFonts w:hint="eastAsia" w:ascii="宋体" w:hAnsi="宋体" w:eastAsia="宋体" w:cs="宋体"/>
          <w:sz w:val="22"/>
          <w:szCs w:val="22"/>
          <w:highlight w:val="none"/>
        </w:rPr>
        <w:t xml:space="preserve">以联合体形式参加采购的，</w:t>
      </w:r>
      <w:r>
        <w:rPr>
          <w:rFonts w:hint="eastAsia" w:ascii="宋体" w:hAnsi="宋体" w:eastAsia="宋体" w:cs="宋体"/>
          <w:b/>
          <w:sz w:val="22"/>
          <w:szCs w:val="22"/>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sz w:val="22"/>
          <w:szCs w:val="22"/>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sz w:val="22"/>
          <w:szCs w:val="22"/>
          <w:highlight w:val="none"/>
        </w:rPr>
      </w:r>
      <w:r/>
    </w:p>
    <w:p>
      <w:pPr>
        <w:pStyle w:val="970"/>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9.4 </w:t>
      </w:r>
      <w:r>
        <w:rPr>
          <w:rFonts w:hint="eastAsia" w:ascii="宋体" w:hAnsi="宋体" w:eastAsia="宋体" w:cs="宋体"/>
          <w:sz w:val="22"/>
          <w:szCs w:val="22"/>
          <w:highlight w:val="none"/>
        </w:rPr>
        <w:t xml:space="preserve">联合体各方之间应当签订联合体协议，明确约定联合体各方承担的工作和相应的责任，并将联合体协议连同投标文件一并提交。</w:t>
      </w:r>
      <w:r>
        <w:rPr>
          <w:rFonts w:hint="eastAsia" w:ascii="宋体" w:hAnsi="宋体" w:eastAsia="宋体" w:cs="宋体"/>
          <w:sz w:val="22"/>
          <w:szCs w:val="22"/>
          <w:highlight w:val="none"/>
        </w:rPr>
      </w:r>
      <w:r/>
    </w:p>
    <w:p>
      <w:pPr>
        <w:pStyle w:val="970"/>
        <w:ind w:firstLine="420"/>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9.5 </w:t>
      </w:r>
      <w:r>
        <w:rPr>
          <w:rFonts w:hint="eastAsia" w:ascii="宋体" w:hAnsi="宋体" w:eastAsia="宋体" w:cs="宋体"/>
          <w:sz w:val="22"/>
          <w:szCs w:val="22"/>
          <w:highlight w:val="none"/>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sz w:val="22"/>
          <w:szCs w:val="22"/>
          <w:highlight w:val="none"/>
        </w:rPr>
      </w:r>
      <w:r/>
    </w:p>
    <w:p>
      <w:pPr>
        <w:pStyle w:val="970"/>
        <w:ind w:firstLine="442"/>
        <w:tabs>
          <w:tab w:val="left" w:pos="480" w:leader="none"/>
        </w:tabs>
        <w:rPr>
          <w:rFonts w:hint="eastAsia" w:ascii="宋体" w:hAnsi="宋体" w:eastAsia="宋体" w:cs="宋体"/>
          <w:sz w:val="22"/>
          <w:szCs w:val="22"/>
          <w:highlight w:val="none"/>
        </w:rPr>
      </w:pPr>
      <w:r/>
      <w:bookmarkEnd w:id="75"/>
      <w:r/>
      <w:bookmarkStart w:id="79" w:name="_Toc22790"/>
      <w:r/>
      <w:bookmarkStart w:id="80" w:name="_Toc11313"/>
      <w:r/>
      <w:bookmarkStart w:id="81" w:name="_Toc27793"/>
      <w:r>
        <w:rPr>
          <w:rFonts w:hint="eastAsia" w:ascii="宋体" w:hAnsi="宋体" w:eastAsia="宋体" w:cs="宋体"/>
          <w:b/>
          <w:bCs/>
          <w:sz w:val="22"/>
          <w:szCs w:val="22"/>
          <w:highlight w:val="none"/>
        </w:rPr>
        <w:t xml:space="preserve">10.投标文件的</w:t>
      </w:r>
      <w:bookmarkEnd w:id="79"/>
      <w:r>
        <w:rPr>
          <w:rFonts w:hint="eastAsia" w:ascii="宋体" w:hAnsi="宋体" w:eastAsia="宋体" w:cs="宋体"/>
          <w:b/>
          <w:bCs/>
          <w:sz w:val="22"/>
          <w:szCs w:val="22"/>
          <w:highlight w:val="none"/>
        </w:rPr>
        <w:t xml:space="preserve">组成</w:t>
      </w:r>
      <w:bookmarkEnd w:id="80"/>
      <w:r/>
      <w:bookmarkEnd w:id="81"/>
      <w:r>
        <w:rPr>
          <w:rFonts w:hint="eastAsia" w:ascii="宋体" w:hAnsi="宋体" w:eastAsia="宋体" w:cs="宋体"/>
          <w:sz w:val="22"/>
          <w:szCs w:val="22"/>
          <w:highlight w:val="none"/>
        </w:rPr>
      </w:r>
      <w:r/>
    </w:p>
    <w:p>
      <w:pPr>
        <w:pStyle w:val="970"/>
        <w:ind w:firstLine="420"/>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10.1 供应商应当根据招标文件要求编制投标文件，投标文件应对招标文件提出的要求和条件作出实质性响</w:t>
      </w:r>
      <w:r>
        <w:rPr>
          <w:rFonts w:hint="eastAsia" w:ascii="宋体" w:hAnsi="宋体" w:eastAsia="宋体" w:cs="宋体"/>
          <w:sz w:val="22"/>
          <w:szCs w:val="22"/>
          <w:highlight w:val="none"/>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sz w:val="22"/>
          <w:szCs w:val="22"/>
          <w:highlight w:val="none"/>
        </w:rPr>
      </w:r>
      <w:r/>
    </w:p>
    <w:p>
      <w:pPr>
        <w:pStyle w:val="970"/>
        <w:ind w:firstLine="420"/>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10.2 投标文件由商务部分、技术部分、价格部分，以及其他部分组成。</w:t>
      </w:r>
      <w:r>
        <w:rPr>
          <w:rFonts w:hint="eastAsia" w:ascii="宋体" w:hAnsi="宋体" w:eastAsia="宋体" w:cs="宋体"/>
          <w:sz w:val="22"/>
          <w:szCs w:val="22"/>
          <w:highlight w:val="none"/>
        </w:rPr>
      </w:r>
      <w:r/>
    </w:p>
    <w:p>
      <w:pPr>
        <w:pStyle w:val="970"/>
        <w:ind w:firstLine="420"/>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10.3 投标文件的商务部分：</w:t>
      </w:r>
      <w:r>
        <w:rPr>
          <w:rFonts w:hint="eastAsia" w:ascii="宋体" w:hAnsi="宋体" w:eastAsia="宋体" w:cs="宋体"/>
          <w:sz w:val="22"/>
          <w:szCs w:val="22"/>
          <w:highlight w:val="none"/>
        </w:rPr>
      </w:r>
      <w:r/>
    </w:p>
    <w:p>
      <w:pPr>
        <w:pStyle w:val="970"/>
        <w:ind w:firstLine="420"/>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eastAsia="宋体" w:cs="宋体"/>
          <w:sz w:val="22"/>
          <w:szCs w:val="22"/>
          <w:highlight w:val="none"/>
        </w:rPr>
      </w:r>
      <w:r/>
    </w:p>
    <w:p>
      <w:pPr>
        <w:pStyle w:val="970"/>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（1）※投标函（投标申请及声明）；</w:t>
      </w:r>
      <w:r>
        <w:rPr>
          <w:rFonts w:hint="eastAsia" w:ascii="宋体" w:hAnsi="宋体" w:eastAsia="宋体" w:cs="宋体"/>
          <w:sz w:val="22"/>
          <w:szCs w:val="22"/>
          <w:highlight w:val="none"/>
        </w:rPr>
      </w:r>
      <w:r/>
    </w:p>
    <w:p>
      <w:pPr>
        <w:pStyle w:val="970"/>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（2）※法人代表授权书（原件）及法定代表人、授权代表身份证复印件； </w:t>
      </w:r>
      <w:r>
        <w:rPr>
          <w:rFonts w:hint="eastAsia" w:ascii="宋体" w:hAnsi="宋体" w:eastAsia="宋体" w:cs="宋体"/>
          <w:sz w:val="22"/>
          <w:szCs w:val="22"/>
          <w:highlight w:val="none"/>
        </w:rPr>
      </w:r>
      <w:r/>
    </w:p>
    <w:p>
      <w:pPr>
        <w:pStyle w:val="970"/>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（3）※投标人资格条件证明文件；</w:t>
      </w:r>
      <w:r>
        <w:rPr>
          <w:rFonts w:hint="eastAsia" w:ascii="宋体" w:hAnsi="宋体" w:eastAsia="宋体" w:cs="宋体"/>
          <w:sz w:val="22"/>
          <w:szCs w:val="22"/>
          <w:highlight w:val="none"/>
        </w:rPr>
      </w:r>
      <w:r/>
    </w:p>
    <w:p>
      <w:pPr>
        <w:pStyle w:val="970"/>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（4）※开标一览表（格式见附件）</w:t>
      </w:r>
      <w:r>
        <w:rPr>
          <w:rFonts w:hint="eastAsia" w:ascii="宋体" w:hAnsi="宋体" w:eastAsia="宋体" w:cs="宋体"/>
          <w:sz w:val="22"/>
          <w:szCs w:val="22"/>
          <w:highlight w:val="none"/>
        </w:rPr>
      </w:r>
      <w:r/>
    </w:p>
    <w:p>
      <w:pPr>
        <w:pStyle w:val="970"/>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（5）※《商务条款偏离表》；</w:t>
      </w:r>
      <w:r>
        <w:rPr>
          <w:rFonts w:hint="eastAsia" w:ascii="宋体" w:hAnsi="宋体" w:eastAsia="宋体" w:cs="宋体"/>
          <w:sz w:val="22"/>
          <w:szCs w:val="22"/>
          <w:highlight w:val="none"/>
        </w:rPr>
      </w:r>
      <w:r/>
    </w:p>
    <w:p>
      <w:pPr>
        <w:pStyle w:val="970"/>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（6）分项报价表（格式见附件）；</w:t>
      </w:r>
      <w:r>
        <w:rPr>
          <w:rFonts w:hint="eastAsia" w:ascii="宋体" w:hAnsi="宋体" w:eastAsia="宋体" w:cs="宋体"/>
          <w:sz w:val="22"/>
          <w:szCs w:val="22"/>
          <w:highlight w:val="none"/>
        </w:rPr>
      </w:r>
      <w:r/>
    </w:p>
    <w:p>
      <w:pPr>
        <w:pStyle w:val="970"/>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（7）第三章评标标准中对应的其他所需证明材料（如有自行添加）；</w:t>
      </w:r>
      <w:r>
        <w:rPr>
          <w:rFonts w:hint="eastAsia" w:ascii="宋体" w:hAnsi="宋体" w:eastAsia="宋体" w:cs="宋体"/>
          <w:sz w:val="22"/>
          <w:szCs w:val="22"/>
          <w:highlight w:val="none"/>
        </w:rPr>
      </w:r>
      <w:r/>
    </w:p>
    <w:p>
      <w:pPr>
        <w:pStyle w:val="970"/>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（8）要求采购人提供的配合（如有自拟并自行添加）；</w:t>
      </w:r>
      <w:r>
        <w:rPr>
          <w:rFonts w:hint="eastAsia" w:ascii="宋体" w:hAnsi="宋体" w:eastAsia="宋体" w:cs="宋体"/>
          <w:sz w:val="22"/>
          <w:szCs w:val="22"/>
          <w:highlight w:val="none"/>
        </w:rPr>
      </w:r>
      <w:r/>
    </w:p>
    <w:p>
      <w:pPr>
        <w:pStyle w:val="970"/>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（9）供应商认为需要提供的其他资格证明文件和商务资料。</w:t>
      </w:r>
      <w:r>
        <w:rPr>
          <w:rFonts w:hint="eastAsia" w:ascii="宋体" w:hAnsi="宋体" w:eastAsia="宋体" w:cs="宋体"/>
          <w:sz w:val="22"/>
          <w:szCs w:val="22"/>
          <w:highlight w:val="none"/>
        </w:rPr>
      </w:r>
      <w:r/>
    </w:p>
    <w:p>
      <w:pPr>
        <w:pStyle w:val="970"/>
        <w:ind w:firstLine="420"/>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10.4 投标文件的技术部分：</w:t>
      </w:r>
      <w:r>
        <w:rPr>
          <w:rFonts w:hint="eastAsia" w:ascii="宋体" w:hAnsi="宋体" w:eastAsia="宋体" w:cs="宋体"/>
          <w:sz w:val="22"/>
          <w:szCs w:val="22"/>
          <w:highlight w:val="none"/>
        </w:rPr>
      </w:r>
      <w:r/>
    </w:p>
    <w:p>
      <w:pPr>
        <w:pStyle w:val="970"/>
        <w:ind w:firstLine="420"/>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sz w:val="22"/>
          <w:szCs w:val="22"/>
          <w:highlight w:val="none"/>
        </w:rPr>
      </w:r>
      <w:r/>
    </w:p>
    <w:p>
      <w:pPr>
        <w:pStyle w:val="970"/>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（1）货物、服务内容的详细说明；</w:t>
      </w:r>
      <w:r>
        <w:rPr>
          <w:rFonts w:hint="eastAsia" w:ascii="宋体" w:hAnsi="宋体" w:eastAsia="宋体" w:cs="宋体"/>
          <w:sz w:val="22"/>
          <w:szCs w:val="22"/>
          <w:highlight w:val="none"/>
        </w:rPr>
      </w:r>
      <w:r/>
    </w:p>
    <w:p>
      <w:pPr>
        <w:pStyle w:val="970"/>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（2）※《技术条款偏离表》；</w:t>
      </w:r>
      <w:r>
        <w:rPr>
          <w:rFonts w:hint="eastAsia" w:ascii="宋体" w:hAnsi="宋体" w:eastAsia="宋体" w:cs="宋体"/>
          <w:sz w:val="22"/>
          <w:szCs w:val="22"/>
          <w:highlight w:val="none"/>
        </w:rPr>
      </w:r>
      <w:r/>
    </w:p>
    <w:p>
      <w:pPr>
        <w:pStyle w:val="970"/>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（3）投标产品配置清单及技术说明；</w:t>
      </w:r>
      <w:r>
        <w:rPr>
          <w:rFonts w:hint="eastAsia" w:ascii="宋体" w:hAnsi="宋体" w:eastAsia="宋体" w:cs="宋体"/>
          <w:sz w:val="22"/>
          <w:szCs w:val="22"/>
          <w:highlight w:val="none"/>
        </w:rPr>
      </w:r>
      <w:r/>
    </w:p>
    <w:p>
      <w:pPr>
        <w:pStyle w:val="970"/>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（4）货物安装、验收标准、货物技术资料；</w:t>
      </w:r>
      <w:r>
        <w:rPr>
          <w:rFonts w:hint="eastAsia" w:ascii="宋体" w:hAnsi="宋体" w:eastAsia="宋体" w:cs="宋体"/>
          <w:sz w:val="22"/>
          <w:szCs w:val="22"/>
          <w:highlight w:val="none"/>
        </w:rPr>
      </w:r>
      <w:r/>
    </w:p>
    <w:p>
      <w:pPr>
        <w:pStyle w:val="970"/>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（5）项目集成（实施）方案；</w:t>
      </w:r>
      <w:r>
        <w:rPr>
          <w:rFonts w:hint="eastAsia" w:ascii="宋体" w:hAnsi="宋体" w:eastAsia="宋体" w:cs="宋体"/>
          <w:sz w:val="22"/>
          <w:szCs w:val="22"/>
          <w:highlight w:val="none"/>
        </w:rPr>
      </w:r>
      <w:r/>
    </w:p>
    <w:p>
      <w:pPr>
        <w:pStyle w:val="970"/>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（6）服务承诺；</w:t>
      </w:r>
      <w:r>
        <w:rPr>
          <w:rFonts w:hint="eastAsia" w:ascii="宋体" w:hAnsi="宋体" w:eastAsia="宋体" w:cs="宋体"/>
          <w:sz w:val="22"/>
          <w:szCs w:val="22"/>
          <w:highlight w:val="none"/>
        </w:rPr>
      </w:r>
      <w:r/>
    </w:p>
    <w:p>
      <w:pPr>
        <w:pStyle w:val="970"/>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（7）供应商认为需要提供的其他技术资料。</w:t>
      </w:r>
      <w:r>
        <w:rPr>
          <w:rFonts w:hint="eastAsia" w:ascii="宋体" w:hAnsi="宋体" w:eastAsia="宋体" w:cs="宋体"/>
          <w:sz w:val="22"/>
          <w:szCs w:val="22"/>
          <w:highlight w:val="none"/>
        </w:rPr>
      </w:r>
      <w:r/>
    </w:p>
    <w:p>
      <w:pPr>
        <w:pStyle w:val="970"/>
        <w:ind w:firstLine="420"/>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10.5 投标文件的价格部分：</w:t>
      </w:r>
      <w:r>
        <w:rPr>
          <w:rFonts w:hint="eastAsia" w:ascii="宋体" w:hAnsi="宋体" w:eastAsia="宋体" w:cs="宋体"/>
          <w:sz w:val="22"/>
          <w:szCs w:val="22"/>
          <w:highlight w:val="none"/>
        </w:rPr>
      </w:r>
      <w:r/>
    </w:p>
    <w:p>
      <w:pPr>
        <w:pStyle w:val="970"/>
        <w:ind w:firstLine="420"/>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（1）价格部分是对投标价格构成的说明，招标文件如没有特别说明的话，对每一项产品/服务仅接受一个价格。</w:t>
      </w:r>
      <w:r>
        <w:rPr>
          <w:rFonts w:hint="eastAsia" w:ascii="宋体" w:hAnsi="宋体" w:eastAsia="宋体" w:cs="宋体"/>
          <w:sz w:val="22"/>
          <w:szCs w:val="22"/>
          <w:highlight w:val="none"/>
        </w:rPr>
      </w:r>
      <w:r/>
    </w:p>
    <w:p>
      <w:pPr>
        <w:pStyle w:val="970"/>
        <w:ind w:firstLine="420"/>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（2）报价应包含完成本项目发生的所有含税费用、支付给员工的工资和国家强制缴纳的各种社会保障资金，以及供应商认为需要的其他费用等。</w:t>
      </w:r>
      <w:r>
        <w:rPr>
          <w:rFonts w:hint="eastAsia" w:ascii="宋体" w:hAnsi="宋体" w:eastAsia="宋体" w:cs="宋体"/>
          <w:sz w:val="22"/>
          <w:szCs w:val="22"/>
          <w:highlight w:val="none"/>
        </w:rPr>
      </w:r>
      <w:r/>
    </w:p>
    <w:p>
      <w:pPr>
        <w:pStyle w:val="970"/>
        <w:ind w:firstLine="420"/>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sz w:val="22"/>
          <w:szCs w:val="22"/>
          <w:highlight w:val="none"/>
        </w:rPr>
      </w:r>
      <w:r/>
    </w:p>
    <w:p>
      <w:pPr>
        <w:pStyle w:val="970"/>
        <w:ind w:firstLine="420"/>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eastAsia="宋体" w:cs="宋体"/>
          <w:sz w:val="22"/>
          <w:szCs w:val="22"/>
          <w:highlight w:val="none"/>
        </w:rPr>
      </w:r>
      <w:r/>
    </w:p>
    <w:p>
      <w:pPr>
        <w:pStyle w:val="970"/>
        <w:ind w:firstLine="420"/>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10.6 投标文件的其他部分：</w:t>
      </w:r>
      <w:r>
        <w:rPr>
          <w:rFonts w:hint="eastAsia" w:ascii="宋体" w:hAnsi="宋体" w:eastAsia="宋体" w:cs="宋体"/>
          <w:sz w:val="22"/>
          <w:szCs w:val="22"/>
          <w:highlight w:val="none"/>
        </w:rPr>
      </w:r>
      <w:r/>
    </w:p>
    <w:p>
      <w:pPr>
        <w:pStyle w:val="970"/>
        <w:ind w:firstLine="42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其他部分由供应商根据编制投标文件需要提供的其他相关文件。</w:t>
      </w:r>
      <w:r>
        <w:rPr>
          <w:rFonts w:hint="eastAsia" w:ascii="宋体" w:hAnsi="宋体" w:eastAsia="宋体" w:cs="宋体"/>
          <w:sz w:val="22"/>
          <w:szCs w:val="22"/>
          <w:highlight w:val="none"/>
        </w:rPr>
      </w:r>
      <w:r/>
    </w:p>
    <w:p>
      <w:pPr>
        <w:pStyle w:val="970"/>
        <w:ind w:firstLine="442"/>
        <w:tabs>
          <w:tab w:val="left" w:pos="480" w:leader="none"/>
        </w:tabs>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注：投标人递交的投标文件，所有内容均应真实有效；投标人所提供的产品或服务，必须满足国家相关强制性规定要求（如CCC认证、计量器具生产许可证、医疗器械注册证、电器电子产品有害物质限制使用标识等）；一旦成为中标候选人后，由于因投标人违反国家相关强制性规定或弄虚作假，而给招标人造成损失，一切责任和后果均由投标人承担。</w:t>
      </w:r>
      <w:r>
        <w:rPr>
          <w:rFonts w:hint="eastAsia" w:ascii="宋体" w:hAnsi="宋体" w:eastAsia="宋体" w:cs="宋体"/>
          <w:b/>
          <w:bCs/>
          <w:sz w:val="22"/>
          <w:szCs w:val="22"/>
          <w:highlight w:val="none"/>
        </w:rPr>
      </w:r>
      <w:r/>
    </w:p>
    <w:p>
      <w:pPr>
        <w:pStyle w:val="970"/>
        <w:ind w:firstLine="420"/>
        <w:widowControl/>
        <w:rPr>
          <w:rFonts w:hint="eastAsia" w:ascii="宋体" w:hAnsi="宋体" w:eastAsia="宋体" w:cs="宋体"/>
          <w:sz w:val="22"/>
          <w:szCs w:val="22"/>
          <w:highlight w:val="none"/>
        </w:rPr>
      </w:pPr>
      <w:r/>
      <w:bookmarkStart w:id="82" w:name="_Toc31206"/>
      <w:r>
        <w:rPr>
          <w:rFonts w:hint="eastAsia" w:ascii="宋体" w:hAnsi="宋体" w:eastAsia="宋体" w:cs="宋体"/>
          <w:sz w:val="22"/>
          <w:szCs w:val="22"/>
          <w:highlight w:val="none"/>
        </w:rPr>
        <w:t xml:space="preserve">11.投标保证金：无</w:t>
      </w:r>
      <w:r>
        <w:rPr>
          <w:rFonts w:hint="eastAsia" w:ascii="宋体" w:hAnsi="宋体" w:eastAsia="宋体" w:cs="宋体"/>
          <w:sz w:val="22"/>
          <w:szCs w:val="22"/>
          <w:highlight w:val="none"/>
        </w:rPr>
      </w:r>
      <w:r/>
    </w:p>
    <w:p>
      <w:pPr>
        <w:pStyle w:val="970"/>
        <w:ind w:firstLine="442"/>
        <w:tabs>
          <w:tab w:val="left" w:pos="480" w:leader="none"/>
        </w:tabs>
        <w:rPr>
          <w:rFonts w:hint="eastAsia" w:ascii="宋体" w:hAnsi="宋体" w:eastAsia="宋体" w:cs="宋体"/>
          <w:b/>
          <w:bCs/>
          <w:sz w:val="22"/>
          <w:szCs w:val="22"/>
          <w:highlight w:val="none"/>
        </w:rPr>
      </w:pPr>
      <w:r/>
      <w:bookmarkStart w:id="83" w:name="_Toc3439"/>
      <w:r/>
      <w:bookmarkStart w:id="84" w:name="_Toc545"/>
      <w:r>
        <w:rPr>
          <w:rFonts w:hint="eastAsia" w:ascii="宋体" w:hAnsi="宋体" w:eastAsia="宋体" w:cs="宋体"/>
          <w:b/>
          <w:bCs/>
          <w:sz w:val="22"/>
          <w:szCs w:val="22"/>
          <w:highlight w:val="none"/>
        </w:rPr>
        <w:t xml:space="preserve">12.投标文件的有效期</w:t>
      </w:r>
      <w:bookmarkEnd w:id="82"/>
      <w:r/>
      <w:bookmarkEnd w:id="83"/>
      <w:r/>
      <w:bookmarkEnd w:id="84"/>
      <w:r>
        <w:rPr>
          <w:rFonts w:hint="eastAsia" w:ascii="宋体" w:hAnsi="宋体" w:eastAsia="宋体" w:cs="宋体"/>
          <w:b/>
          <w:bCs/>
          <w:sz w:val="22"/>
          <w:szCs w:val="22"/>
          <w:highlight w:val="none"/>
        </w:rPr>
      </w:r>
      <w:r/>
    </w:p>
    <w:p>
      <w:pPr>
        <w:pStyle w:val="970"/>
        <w:ind w:firstLine="440"/>
        <w:jc w:val="left"/>
        <w:rPr>
          <w:rFonts w:hint="eastAsia" w:ascii="宋体" w:hAnsi="宋体" w:eastAsia="宋体" w:cs="宋体"/>
          <w:bCs/>
          <w:sz w:val="22"/>
          <w:szCs w:val="22"/>
          <w:highlight w:val="none"/>
        </w:rPr>
      </w:pPr>
      <w:r/>
      <w:bookmarkStart w:id="85" w:name="_Toc6811"/>
      <w:r>
        <w:rPr>
          <w:rFonts w:hint="eastAsia" w:ascii="宋体" w:hAnsi="宋体" w:eastAsia="宋体" w:cs="宋体"/>
          <w:bCs/>
          <w:sz w:val="22"/>
          <w:szCs w:val="22"/>
          <w:highlight w:val="none"/>
        </w:rPr>
        <w:t xml:space="preserve">12.1自开标之日起90天内，投标文件应保持有效，有效期短于此规定的投标文件将视为无效。</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12.2在特殊情况下，采购代理机构可根据实际情况，在原投标文件有效期截止时间之前，与供应商协商延长有效期，此类要求和答复都应以书面形式进行。供应商可以拒绝接受延期的要求而放弃投标，投标保证金（如有）将尽快无息退还。同意这一要求的供应商，无需也不允许修改其投标文件，但须相应延长投标保证金（如有）的有效期。受投标有效期制约的所有权利和义务均应延长至新的有效期。</w:t>
      </w:r>
      <w:r>
        <w:rPr>
          <w:rFonts w:hint="eastAsia" w:ascii="宋体" w:hAnsi="宋体" w:eastAsia="宋体" w:cs="宋体"/>
          <w:bCs/>
          <w:sz w:val="22"/>
          <w:szCs w:val="22"/>
          <w:highlight w:val="none"/>
        </w:rPr>
      </w:r>
      <w:r/>
    </w:p>
    <w:p>
      <w:pPr>
        <w:pStyle w:val="970"/>
        <w:ind w:firstLine="442"/>
        <w:tabs>
          <w:tab w:val="left" w:pos="480" w:leader="none"/>
        </w:tabs>
        <w:rPr>
          <w:rFonts w:hint="eastAsia" w:ascii="宋体" w:hAnsi="宋体" w:eastAsia="宋体" w:cs="宋体"/>
          <w:b/>
          <w:bCs/>
          <w:sz w:val="22"/>
          <w:szCs w:val="22"/>
          <w:highlight w:val="none"/>
        </w:rPr>
      </w:pPr>
      <w:r/>
      <w:bookmarkStart w:id="86" w:name="_Toc13001"/>
      <w:r/>
      <w:bookmarkStart w:id="87" w:name="_Toc1404"/>
      <w:r>
        <w:rPr>
          <w:rFonts w:hint="eastAsia" w:ascii="宋体" w:hAnsi="宋体" w:eastAsia="宋体" w:cs="宋体"/>
          <w:b/>
          <w:bCs/>
          <w:sz w:val="22"/>
          <w:szCs w:val="22"/>
          <w:highlight w:val="none"/>
        </w:rPr>
        <w:t xml:space="preserve">13.投标文件的签署及其形式</w:t>
      </w:r>
      <w:bookmarkEnd w:id="85"/>
      <w:r/>
      <w:bookmarkEnd w:id="86"/>
      <w:r/>
      <w:bookmarkEnd w:id="87"/>
      <w:r>
        <w:rPr>
          <w:rFonts w:hint="eastAsia" w:ascii="宋体" w:hAnsi="宋体" w:eastAsia="宋体" w:cs="宋体"/>
          <w:b/>
          <w:bCs/>
          <w:sz w:val="22"/>
          <w:szCs w:val="22"/>
          <w:highlight w:val="none"/>
        </w:rPr>
      </w:r>
      <w:r/>
    </w:p>
    <w:p>
      <w:pPr>
        <w:pStyle w:val="970"/>
        <w:ind w:firstLine="440"/>
        <w:rPr>
          <w:rFonts w:hint="eastAsia" w:ascii="宋体" w:hAnsi="宋体" w:eastAsia="宋体" w:cs="宋体"/>
          <w:bCs/>
          <w:sz w:val="22"/>
          <w:szCs w:val="22"/>
          <w:highlight w:val="none"/>
        </w:rPr>
      </w:pPr>
      <w:r/>
      <w:bookmarkStart w:id="88" w:name="_Toc27455"/>
      <w:r>
        <w:rPr>
          <w:rFonts w:hint="eastAsia" w:ascii="宋体" w:hAnsi="宋体" w:eastAsia="宋体" w:cs="宋体"/>
          <w:bCs/>
          <w:sz w:val="22"/>
          <w:szCs w:val="22"/>
          <w:highlight w:val="none"/>
        </w:rPr>
        <w:t xml:space="preserve">13.1供应商应按本款下述规定以及投标人须知前附表规定的数量提交投标文件。每份投标文件均须在封面上清楚地标明“正本”“副本”或“电子版”字样，如果它们之间有差异，则以正本为准。</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13.2投标文件的正本应用打印机或不褪色墨水书写，且经法定代表人或授权代表签署，副本可以为正本的复印件。</w:t>
      </w:r>
      <w:r>
        <w:rPr>
          <w:rFonts w:hint="eastAsia" w:ascii="宋体" w:hAnsi="宋体" w:eastAsia="宋体" w:cs="宋体"/>
          <w:sz w:val="22"/>
          <w:szCs w:val="22"/>
          <w:highlight w:val="none"/>
        </w:rPr>
        <w:t xml:space="preserve"> </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eastAsia="宋体" w:cs="宋体"/>
          <w:bCs/>
          <w:sz w:val="22"/>
          <w:szCs w:val="22"/>
          <w:highlight w:val="none"/>
        </w:rPr>
      </w:r>
      <w:r/>
    </w:p>
    <w:p>
      <w:pPr>
        <w:pStyle w:val="970"/>
        <w:ind w:firstLine="420"/>
        <w:widowControl/>
        <w:rPr>
          <w:rFonts w:hint="eastAsia" w:ascii="宋体" w:hAnsi="宋体" w:eastAsia="宋体" w:cs="宋体"/>
          <w:sz w:val="22"/>
          <w:szCs w:val="22"/>
          <w:highlight w:val="none"/>
        </w:rPr>
      </w:pPr>
      <w:r>
        <w:rPr>
          <w:rFonts w:hint="eastAsia" w:ascii="宋体" w:hAnsi="宋体" w:eastAsia="宋体" w:cs="宋体"/>
          <w:bCs/>
          <w:sz w:val="22"/>
          <w:szCs w:val="22"/>
          <w:highlight w:val="none"/>
        </w:rPr>
        <w:t xml:space="preserve">13.4</w:t>
      </w:r>
      <w:r>
        <w:rPr>
          <w:rFonts w:hint="eastAsia" w:ascii="宋体" w:hAnsi="宋体" w:eastAsia="宋体" w:cs="宋体"/>
          <w:sz w:val="22"/>
          <w:szCs w:val="22"/>
          <w:highlight w:val="none"/>
        </w:rPr>
        <w:t xml:space="preserve">供应商应按照招标文件所规定的内容顺序，</w:t>
      </w:r>
      <w:r>
        <w:rPr>
          <w:rFonts w:hint="eastAsia" w:ascii="宋体" w:hAnsi="宋体" w:eastAsia="宋体" w:cs="宋体"/>
          <w:b/>
          <w:bCs/>
          <w:sz w:val="22"/>
          <w:szCs w:val="22"/>
          <w:highlight w:val="none"/>
        </w:rPr>
        <w:t xml:space="preserve">统一用A4规格幅面打印、装订成册并编制目录，逐页编码</w:t>
      </w:r>
      <w:r>
        <w:rPr>
          <w:rFonts w:hint="eastAsia" w:ascii="宋体" w:hAnsi="宋体" w:eastAsia="宋体" w:cs="宋体"/>
          <w:sz w:val="22"/>
          <w:szCs w:val="22"/>
          <w:highlight w:val="none"/>
        </w:rPr>
        <w:t xml:space="preserve">。由于编排混乱导致投标文件被误读或查找不到，责任由供应商承担。</w:t>
      </w:r>
      <w:r>
        <w:rPr>
          <w:rFonts w:hint="eastAsia" w:ascii="宋体" w:hAnsi="宋体" w:eastAsia="宋体" w:cs="宋体"/>
          <w:sz w:val="22"/>
          <w:szCs w:val="22"/>
          <w:highlight w:val="none"/>
        </w:rPr>
      </w:r>
      <w:r/>
    </w:p>
    <w:p>
      <w:pPr>
        <w:pStyle w:val="970"/>
        <w:ind w:firstLine="420"/>
        <w:widowControl/>
        <w:rPr>
          <w:rFonts w:hint="eastAsia" w:ascii="宋体" w:hAnsi="宋体" w:eastAsia="宋体" w:cs="宋体"/>
          <w:b/>
          <w:bCs/>
          <w:sz w:val="24"/>
          <w:szCs w:val="24"/>
          <w:highlight w:val="none"/>
        </w:rPr>
        <w:outlineLvl w:val="1"/>
      </w:pPr>
      <w:r/>
      <w:bookmarkStart w:id="89" w:name="_Toc12044"/>
      <w:r/>
      <w:bookmarkStart w:id="90" w:name="_Toc11046"/>
      <w:r/>
      <w:bookmarkStart w:id="91" w:name="_Toc22412"/>
      <w:r/>
      <w:bookmarkStart w:id="92" w:name="_Toc5876"/>
      <w:r>
        <w:rPr>
          <w:rFonts w:hint="eastAsia" w:ascii="宋体" w:hAnsi="宋体" w:eastAsia="宋体" w:cs="宋体"/>
          <w:b/>
          <w:bCs/>
          <w:sz w:val="24"/>
          <w:szCs w:val="24"/>
          <w:highlight w:val="none"/>
        </w:rPr>
        <w:t xml:space="preserve">四、投标文件的递交</w:t>
      </w:r>
      <w:bookmarkEnd w:id="88"/>
      <w:r/>
      <w:bookmarkEnd w:id="89"/>
      <w:r/>
      <w:bookmarkEnd w:id="90"/>
      <w:r/>
      <w:bookmarkEnd w:id="91"/>
      <w:r/>
      <w:bookmarkEnd w:id="92"/>
      <w:r>
        <w:rPr>
          <w:rFonts w:hint="eastAsia" w:ascii="宋体" w:hAnsi="宋体" w:eastAsia="宋体" w:cs="宋体"/>
          <w:b/>
          <w:bCs/>
          <w:sz w:val="24"/>
          <w:szCs w:val="24"/>
          <w:highlight w:val="none"/>
        </w:rPr>
      </w:r>
      <w:r/>
    </w:p>
    <w:p>
      <w:pPr>
        <w:pStyle w:val="970"/>
        <w:ind w:firstLine="442"/>
        <w:tabs>
          <w:tab w:val="left" w:pos="480" w:leader="none"/>
        </w:tabs>
        <w:rPr>
          <w:rFonts w:hint="eastAsia" w:ascii="宋体" w:hAnsi="宋体" w:eastAsia="宋体" w:cs="宋体"/>
          <w:b/>
          <w:bCs/>
          <w:sz w:val="22"/>
          <w:szCs w:val="22"/>
          <w:highlight w:val="none"/>
        </w:rPr>
      </w:pPr>
      <w:r/>
      <w:bookmarkStart w:id="93" w:name="_Toc7167"/>
      <w:r/>
      <w:bookmarkStart w:id="94" w:name="_Toc14201"/>
      <w:r/>
      <w:bookmarkStart w:id="95" w:name="_Toc18977"/>
      <w:r>
        <w:rPr>
          <w:rFonts w:hint="eastAsia" w:ascii="宋体" w:hAnsi="宋体" w:eastAsia="宋体" w:cs="宋体"/>
          <w:b/>
          <w:bCs/>
          <w:sz w:val="22"/>
          <w:szCs w:val="22"/>
          <w:highlight w:val="none"/>
        </w:rPr>
        <w:t xml:space="preserve">14.投标文件的密封及标记</w:t>
      </w:r>
      <w:bookmarkEnd w:id="93"/>
      <w:r/>
      <w:bookmarkEnd w:id="94"/>
      <w:r/>
      <w:bookmarkEnd w:id="95"/>
      <w:r>
        <w:rPr>
          <w:rFonts w:hint="eastAsia" w:ascii="宋体" w:hAnsi="宋体" w:eastAsia="宋体" w:cs="宋体"/>
          <w:b/>
          <w:bCs/>
          <w:sz w:val="22"/>
          <w:szCs w:val="22"/>
          <w:highlight w:val="none"/>
        </w:rPr>
      </w:r>
      <w:r/>
    </w:p>
    <w:p>
      <w:pPr>
        <w:pStyle w:val="970"/>
        <w:ind w:firstLine="440"/>
        <w:rPr>
          <w:rFonts w:hint="eastAsia" w:ascii="宋体" w:hAnsi="宋体" w:eastAsia="宋体" w:cs="宋体"/>
          <w:b/>
          <w:sz w:val="22"/>
          <w:szCs w:val="22"/>
          <w:highlight w:val="none"/>
        </w:rPr>
      </w:pPr>
      <w:r/>
      <w:bookmarkStart w:id="96" w:name="_Toc21766"/>
      <w:r>
        <w:rPr>
          <w:rFonts w:hint="eastAsia" w:ascii="宋体" w:hAnsi="宋体" w:eastAsia="宋体" w:cs="宋体"/>
          <w:bCs/>
          <w:sz w:val="22"/>
          <w:szCs w:val="22"/>
          <w:highlight w:val="none"/>
        </w:rPr>
        <w:t xml:space="preserve">14.1</w:t>
      </w:r>
      <w:r>
        <w:rPr>
          <w:rFonts w:hint="eastAsia" w:ascii="宋体" w:hAnsi="宋体" w:eastAsia="宋体" w:cs="宋体"/>
          <w:sz w:val="22"/>
          <w:szCs w:val="22"/>
          <w:highlight w:val="none"/>
        </w:rPr>
        <w:t xml:space="preserve">供应商</w:t>
      </w:r>
      <w:r>
        <w:rPr>
          <w:rFonts w:hint="eastAsia" w:ascii="宋体" w:hAnsi="宋体" w:eastAsia="宋体" w:cs="宋体"/>
          <w:bCs/>
          <w:sz w:val="22"/>
          <w:szCs w:val="22"/>
          <w:highlight w:val="none"/>
        </w:rPr>
        <w:t xml:space="preserve">应分别把正本和副本及电子版投标文件都用封套加以密封，并在封套上标明“正本”和“副本”“电子版”。</w:t>
      </w:r>
      <w:r>
        <w:rPr>
          <w:rFonts w:hint="eastAsia" w:ascii="宋体" w:hAnsi="宋体" w:eastAsia="宋体" w:cs="宋体"/>
          <w:b/>
          <w:sz w:val="22"/>
          <w:szCs w:val="22"/>
          <w:highlight w:val="none"/>
        </w:rPr>
      </w:r>
      <w:r/>
    </w:p>
    <w:p>
      <w:pPr>
        <w:pStyle w:val="970"/>
        <w:ind w:firstLine="440"/>
        <w:rPr>
          <w:rFonts w:hint="eastAsia" w:ascii="宋体" w:hAnsi="宋体" w:eastAsia="宋体" w:cs="宋体"/>
          <w:b/>
          <w:sz w:val="22"/>
          <w:szCs w:val="22"/>
          <w:highlight w:val="none"/>
        </w:rPr>
      </w:pPr>
      <w:r>
        <w:rPr>
          <w:rFonts w:hint="eastAsia" w:ascii="宋体" w:hAnsi="宋体" w:eastAsia="宋体" w:cs="宋体"/>
          <w:bCs/>
          <w:sz w:val="22"/>
          <w:szCs w:val="22"/>
          <w:highlight w:val="none"/>
        </w:rPr>
        <w:t xml:space="preserve">14.2 </w:t>
      </w:r>
      <w:r>
        <w:rPr>
          <w:rFonts w:hint="eastAsia" w:ascii="宋体" w:hAnsi="宋体" w:eastAsia="宋体" w:cs="宋体"/>
          <w:b/>
          <w:sz w:val="22"/>
          <w:szCs w:val="22"/>
          <w:highlight w:val="none"/>
        </w:rPr>
        <w:t xml:space="preserve">“开标一览表”除应装订在投标文件中，还必须另用内封套加以密封，并在内封套上注明“开标一览表”字样，放在投标文件正本封套之内。</w:t>
      </w:r>
      <w:r>
        <w:rPr>
          <w:rFonts w:hint="eastAsia" w:ascii="宋体" w:hAnsi="宋体" w:eastAsia="宋体" w:cs="宋体"/>
          <w:b/>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14.3外封套和内封套上均须按采购代理机构提供的格式写明：</w:t>
      </w:r>
      <w:r>
        <w:rPr>
          <w:rFonts w:hint="eastAsia" w:ascii="宋体" w:hAnsi="宋体" w:eastAsia="宋体" w:cs="宋体"/>
          <w:bCs/>
          <w:sz w:val="22"/>
          <w:szCs w:val="22"/>
          <w:highlight w:val="none"/>
        </w:rPr>
      </w:r>
      <w:r/>
    </w:p>
    <w:p>
      <w:pPr>
        <w:pStyle w:val="970"/>
        <w:numPr>
          <w:ilvl w:val="0"/>
          <w:numId w:val="5"/>
        </w:numPr>
        <w:ind w:firstLine="39"/>
        <w:tabs>
          <w:tab w:val="left" w:pos="600" w:leader="none"/>
        </w:tabs>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采购代理机构：江苏海外集团国际工程咨询有限公司</w:t>
      </w:r>
      <w:r>
        <w:rPr>
          <w:rFonts w:hint="eastAsia" w:ascii="宋体" w:hAnsi="宋体" w:eastAsia="宋体" w:cs="宋体"/>
          <w:bCs/>
          <w:sz w:val="22"/>
          <w:szCs w:val="22"/>
          <w:highlight w:val="none"/>
        </w:rPr>
      </w:r>
      <w:r/>
    </w:p>
    <w:p>
      <w:pPr>
        <w:pStyle w:val="970"/>
        <w:numPr>
          <w:ilvl w:val="0"/>
          <w:numId w:val="5"/>
        </w:numPr>
        <w:ind w:firstLine="39"/>
        <w:tabs>
          <w:tab w:val="left" w:pos="600" w:leader="none"/>
        </w:tabs>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采购代理机构地址：南京市建邺区云龙山路56号大唐科技大厦A座高区14-15楼</w:t>
      </w:r>
      <w:r>
        <w:rPr>
          <w:rFonts w:hint="eastAsia" w:ascii="宋体" w:hAnsi="宋体" w:eastAsia="宋体" w:cs="宋体"/>
          <w:bCs/>
          <w:sz w:val="22"/>
          <w:szCs w:val="22"/>
          <w:highlight w:val="none"/>
        </w:rPr>
      </w:r>
      <w:r/>
    </w:p>
    <w:p>
      <w:pPr>
        <w:pStyle w:val="970"/>
        <w:numPr>
          <w:ilvl w:val="0"/>
          <w:numId w:val="5"/>
        </w:numPr>
        <w:ind w:firstLine="39"/>
        <w:tabs>
          <w:tab w:val="left" w:pos="600" w:leader="none"/>
        </w:tabs>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招标文件编号：</w:t>
      </w:r>
      <w:r>
        <w:rPr>
          <w:rFonts w:hint="eastAsia" w:ascii="宋体" w:hAnsi="宋体" w:eastAsia="宋体" w:cs="宋体"/>
          <w:bCs/>
          <w:sz w:val="22"/>
          <w:szCs w:val="22"/>
          <w:highlight w:val="none"/>
        </w:rPr>
      </w:r>
      <w:r/>
    </w:p>
    <w:p>
      <w:pPr>
        <w:pStyle w:val="970"/>
        <w:numPr>
          <w:ilvl w:val="0"/>
          <w:numId w:val="5"/>
        </w:numPr>
        <w:ind w:firstLine="39"/>
        <w:tabs>
          <w:tab w:val="left" w:pos="600" w:leader="none"/>
        </w:tabs>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招标项目包号（如有）：第    包</w:t>
      </w:r>
      <w:r>
        <w:rPr>
          <w:rFonts w:hint="eastAsia" w:ascii="宋体" w:hAnsi="宋体" w:eastAsia="宋体" w:cs="宋体"/>
          <w:bCs/>
          <w:sz w:val="22"/>
          <w:szCs w:val="22"/>
          <w:highlight w:val="none"/>
        </w:rPr>
      </w:r>
      <w:r/>
    </w:p>
    <w:p>
      <w:pPr>
        <w:pStyle w:val="970"/>
        <w:numPr>
          <w:ilvl w:val="0"/>
          <w:numId w:val="5"/>
        </w:numPr>
        <w:ind w:firstLine="39"/>
        <w:tabs>
          <w:tab w:val="left" w:pos="600" w:leader="none"/>
        </w:tabs>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招标项目名称：</w:t>
      </w:r>
      <w:r>
        <w:rPr>
          <w:rFonts w:hint="eastAsia" w:ascii="宋体" w:hAnsi="宋体" w:eastAsia="宋体" w:cs="宋体"/>
          <w:bCs/>
          <w:sz w:val="22"/>
          <w:szCs w:val="22"/>
          <w:highlight w:val="none"/>
        </w:rPr>
      </w:r>
      <w:r/>
    </w:p>
    <w:p>
      <w:pPr>
        <w:pStyle w:val="970"/>
        <w:numPr>
          <w:ilvl w:val="0"/>
          <w:numId w:val="5"/>
        </w:numPr>
        <w:ind w:firstLine="39"/>
        <w:tabs>
          <w:tab w:val="left" w:pos="600" w:leader="none"/>
        </w:tabs>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供应商的全称、地址、电话和传真。</w:t>
      </w:r>
      <w:r>
        <w:rPr>
          <w:rFonts w:hint="eastAsia" w:ascii="宋体" w:hAnsi="宋体" w:eastAsia="宋体" w:cs="宋体"/>
          <w:bCs/>
          <w:sz w:val="22"/>
          <w:szCs w:val="22"/>
          <w:highlight w:val="none"/>
        </w:rPr>
      </w:r>
      <w:r/>
    </w:p>
    <w:p>
      <w:pPr>
        <w:pStyle w:val="970"/>
        <w:numPr>
          <w:ilvl w:val="0"/>
          <w:numId w:val="5"/>
        </w:numPr>
        <w:ind w:firstLine="39"/>
        <w:tabs>
          <w:tab w:val="left" w:pos="600" w:leader="none"/>
        </w:tabs>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写明开标时启封。</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14.4投标文件的封套未按第14.1,14.2项规定密封者,其投标文件将被视为无效投标。</w:t>
      </w:r>
      <w:r>
        <w:rPr>
          <w:rFonts w:hint="eastAsia" w:ascii="宋体" w:hAnsi="宋体" w:eastAsia="宋体" w:cs="宋体"/>
          <w:bCs/>
          <w:sz w:val="22"/>
          <w:szCs w:val="22"/>
          <w:highlight w:val="none"/>
        </w:rPr>
      </w:r>
      <w:r/>
    </w:p>
    <w:p>
      <w:pPr>
        <w:pStyle w:val="970"/>
        <w:ind w:firstLine="442"/>
        <w:tabs>
          <w:tab w:val="left" w:pos="480" w:leader="none"/>
        </w:tabs>
        <w:rPr>
          <w:rFonts w:hint="eastAsia" w:ascii="宋体" w:hAnsi="宋体" w:eastAsia="宋体" w:cs="宋体"/>
          <w:b/>
          <w:bCs/>
          <w:sz w:val="22"/>
          <w:szCs w:val="22"/>
          <w:highlight w:val="none"/>
        </w:rPr>
      </w:pPr>
      <w:r/>
      <w:bookmarkStart w:id="97" w:name="_Toc2890"/>
      <w:r/>
      <w:bookmarkStart w:id="98" w:name="_Toc16919"/>
      <w:r>
        <w:rPr>
          <w:rFonts w:hint="eastAsia" w:ascii="宋体" w:hAnsi="宋体" w:eastAsia="宋体" w:cs="宋体"/>
          <w:b/>
          <w:bCs/>
          <w:sz w:val="22"/>
          <w:szCs w:val="22"/>
          <w:highlight w:val="none"/>
        </w:rPr>
        <w:t xml:space="preserve">15.投标的截止日期</w:t>
      </w:r>
      <w:bookmarkEnd w:id="96"/>
      <w:r/>
      <w:bookmarkEnd w:id="97"/>
      <w:r/>
      <w:bookmarkEnd w:id="98"/>
      <w:r>
        <w:rPr>
          <w:rFonts w:hint="eastAsia" w:ascii="宋体" w:hAnsi="宋体" w:eastAsia="宋体" w:cs="宋体"/>
          <w:b/>
          <w:bCs/>
          <w:sz w:val="22"/>
          <w:szCs w:val="22"/>
          <w:highlight w:val="none"/>
        </w:rPr>
      </w:r>
      <w:r/>
    </w:p>
    <w:p>
      <w:pPr>
        <w:pStyle w:val="970"/>
        <w:ind w:firstLine="440"/>
        <w:rPr>
          <w:rFonts w:hint="eastAsia" w:ascii="宋体" w:hAnsi="宋体" w:eastAsia="宋体" w:cs="宋体"/>
          <w:bCs/>
          <w:sz w:val="22"/>
          <w:szCs w:val="22"/>
          <w:highlight w:val="none"/>
        </w:rPr>
      </w:pPr>
      <w:r/>
      <w:bookmarkStart w:id="99" w:name="_Toc32673"/>
      <w:r>
        <w:rPr>
          <w:rFonts w:hint="eastAsia" w:ascii="宋体" w:hAnsi="宋体" w:eastAsia="宋体" w:cs="宋体"/>
          <w:bCs/>
          <w:sz w:val="22"/>
          <w:szCs w:val="22"/>
          <w:highlight w:val="none"/>
        </w:rPr>
        <w:t xml:space="preserve">15.1投标文件须在采购代理机构规定的投标截止时间前递交到指定地点。</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15.2采购代理机构可以按第7项的规定，以补充招标文件的形式推迟投标的截止时间，在这种情况下，采购代理机构或供应商的权利和义务都以新的截止时间为准。</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15.3投标文件由于不可抗力的原因遗失和损坏，采购代理机构不负任何责任。</w:t>
      </w:r>
      <w:r>
        <w:rPr>
          <w:rFonts w:hint="eastAsia" w:ascii="宋体" w:hAnsi="宋体" w:eastAsia="宋体" w:cs="宋体"/>
          <w:bCs/>
          <w:sz w:val="22"/>
          <w:szCs w:val="22"/>
          <w:highlight w:val="none"/>
        </w:rPr>
      </w:r>
      <w:r/>
    </w:p>
    <w:p>
      <w:pPr>
        <w:pStyle w:val="970"/>
        <w:ind w:firstLine="442"/>
        <w:tabs>
          <w:tab w:val="left" w:pos="480" w:leader="none"/>
        </w:tabs>
        <w:rPr>
          <w:rFonts w:hint="eastAsia" w:ascii="宋体" w:hAnsi="宋体" w:eastAsia="宋体" w:cs="宋体"/>
          <w:b/>
          <w:bCs/>
          <w:sz w:val="22"/>
          <w:szCs w:val="22"/>
          <w:highlight w:val="none"/>
        </w:rPr>
      </w:pPr>
      <w:r/>
      <w:bookmarkEnd w:id="99"/>
      <w:r/>
      <w:bookmarkStart w:id="100" w:name="_Toc14422"/>
      <w:r/>
      <w:bookmarkStart w:id="101" w:name="_Toc10963"/>
      <w:r/>
      <w:bookmarkStart w:id="102" w:name="_Toc17265"/>
      <w:r/>
      <w:bookmarkStart w:id="103" w:name="_Toc4757"/>
      <w:r/>
      <w:bookmarkStart w:id="104" w:name="_Toc6201"/>
      <w:r>
        <w:rPr>
          <w:rFonts w:hint="eastAsia" w:ascii="宋体" w:hAnsi="宋体" w:eastAsia="宋体" w:cs="宋体"/>
          <w:b/>
          <w:bCs/>
          <w:sz w:val="22"/>
          <w:szCs w:val="22"/>
          <w:highlight w:val="none"/>
        </w:rPr>
        <w:t xml:space="preserve">16.</w:t>
      </w:r>
      <w:bookmarkEnd w:id="100"/>
      <w:r/>
      <w:bookmarkEnd w:id="101"/>
      <w:r>
        <w:rPr>
          <w:rFonts w:hint="eastAsia" w:ascii="宋体" w:hAnsi="宋体" w:eastAsia="宋体" w:cs="宋体"/>
          <w:b/>
          <w:bCs/>
          <w:sz w:val="22"/>
          <w:szCs w:val="22"/>
          <w:highlight w:val="none"/>
        </w:rPr>
        <w:t xml:space="preserve">迟交的投标文件</w:t>
      </w:r>
      <w:bookmarkEnd w:id="102"/>
      <w:r/>
      <w:bookmarkEnd w:id="103"/>
      <w:r>
        <w:rPr>
          <w:rFonts w:hint="eastAsia" w:ascii="宋体" w:hAnsi="宋体" w:eastAsia="宋体" w:cs="宋体"/>
          <w:b/>
          <w:bCs/>
          <w:sz w:val="22"/>
          <w:szCs w:val="22"/>
          <w:highlight w:val="none"/>
        </w:rPr>
      </w:r>
      <w:r/>
    </w:p>
    <w:p>
      <w:pPr>
        <w:pStyle w:val="97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    在投标截止时间以后递交的投标文件，采购代理机构拒绝接收。</w:t>
      </w:r>
      <w:r>
        <w:rPr>
          <w:rFonts w:hint="eastAsia" w:ascii="宋体" w:hAnsi="宋体" w:eastAsia="宋体" w:cs="宋体"/>
          <w:bCs/>
          <w:sz w:val="22"/>
          <w:szCs w:val="22"/>
          <w:highlight w:val="none"/>
        </w:rPr>
      </w:r>
      <w:r/>
    </w:p>
    <w:p>
      <w:pPr>
        <w:pStyle w:val="970"/>
        <w:ind w:firstLine="442"/>
        <w:tabs>
          <w:tab w:val="left" w:pos="480" w:leader="none"/>
        </w:tabs>
        <w:rPr>
          <w:rFonts w:hint="eastAsia" w:ascii="宋体" w:hAnsi="宋体" w:eastAsia="宋体" w:cs="宋体"/>
          <w:b/>
          <w:bCs/>
          <w:sz w:val="22"/>
          <w:szCs w:val="22"/>
          <w:highlight w:val="none"/>
        </w:rPr>
      </w:pPr>
      <w:r/>
      <w:bookmarkEnd w:id="104"/>
      <w:r/>
      <w:bookmarkStart w:id="105" w:name="_Toc32211"/>
      <w:r/>
      <w:bookmarkStart w:id="106" w:name="_Toc27692"/>
      <w:r/>
      <w:bookmarkStart w:id="107" w:name="_Toc4795"/>
      <w:r/>
      <w:bookmarkStart w:id="108" w:name="_Toc17669"/>
      <w:r/>
      <w:bookmarkStart w:id="109" w:name="_Toc16938545"/>
      <w:r/>
      <w:bookmarkStart w:id="110" w:name="_Toc20823301"/>
      <w:r/>
      <w:bookmarkStart w:id="111" w:name="_Toc24233"/>
      <w:r/>
      <w:bookmarkStart w:id="112" w:name="_Toc120614218"/>
      <w:r/>
      <w:bookmarkStart w:id="113" w:name="_Toc513029229"/>
      <w:r>
        <w:rPr>
          <w:rFonts w:hint="eastAsia" w:ascii="宋体" w:hAnsi="宋体" w:eastAsia="宋体" w:cs="宋体"/>
          <w:b/>
          <w:bCs/>
          <w:sz w:val="22"/>
          <w:szCs w:val="22"/>
          <w:highlight w:val="none"/>
        </w:rPr>
        <w:t xml:space="preserve">17.投标文件的修改或撤回</w:t>
      </w:r>
      <w:bookmarkEnd w:id="105"/>
      <w:r/>
      <w:bookmarkEnd w:id="106"/>
      <w:r/>
      <w:bookmarkEnd w:id="107"/>
      <w:r/>
      <w:bookmarkEnd w:id="108"/>
      <w:r>
        <w:rPr>
          <w:rFonts w:hint="eastAsia" w:ascii="宋体" w:hAnsi="宋体" w:eastAsia="宋体" w:cs="宋体"/>
          <w:b/>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17.1供应商在提交投标文件后可对其进行补充、修改或撤回，但必须使采购代理机构能在投标截止时间之前（不考虑不可抗力原因）收到该补充、修改的书面内容或撤回的书面通知，该书面文件须由法定代表人或其授权代表签署。</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17.2供应商的修改或撤回通知必须按第14项的规定并在封套上注明：“修改”或“撤回”字样封送给采购代理机构。</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17.3供应商不得在投标截止时间以后修改投标文件。</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17.4在投标截止时间起至投标有效期满前，任何投标文件不得撤回。</w:t>
      </w:r>
      <w:r>
        <w:rPr>
          <w:rFonts w:hint="eastAsia" w:ascii="宋体" w:hAnsi="宋体" w:eastAsia="宋体" w:cs="宋体"/>
          <w:bCs/>
          <w:sz w:val="22"/>
          <w:szCs w:val="22"/>
          <w:highlight w:val="none"/>
        </w:rPr>
      </w:r>
      <w:r/>
    </w:p>
    <w:p>
      <w:pPr>
        <w:pStyle w:val="970"/>
        <w:ind w:firstLine="420"/>
        <w:widowControl/>
        <w:rPr>
          <w:rFonts w:hint="eastAsia" w:ascii="宋体" w:hAnsi="宋体" w:eastAsia="宋体" w:cs="宋体"/>
          <w:b/>
          <w:bCs/>
          <w:sz w:val="24"/>
          <w:szCs w:val="24"/>
          <w:highlight w:val="none"/>
        </w:rPr>
        <w:outlineLvl w:val="1"/>
      </w:pPr>
      <w:r/>
      <w:bookmarkStart w:id="114" w:name="_Toc5163"/>
      <w:r/>
      <w:bookmarkStart w:id="115" w:name="_Toc7165"/>
      <w:r/>
      <w:bookmarkStart w:id="116" w:name="_Toc20379"/>
      <w:r/>
      <w:bookmarkStart w:id="117" w:name="_Toc11104"/>
      <w:r>
        <w:rPr>
          <w:rFonts w:hint="eastAsia" w:ascii="宋体" w:hAnsi="宋体" w:eastAsia="宋体" w:cs="宋体"/>
          <w:b/>
          <w:bCs/>
          <w:sz w:val="24"/>
          <w:szCs w:val="24"/>
          <w:highlight w:val="none"/>
        </w:rPr>
        <w:t xml:space="preserve">五、开标与评标</w:t>
      </w:r>
      <w:bookmarkEnd w:id="109"/>
      <w:r/>
      <w:bookmarkEnd w:id="110"/>
      <w:r/>
      <w:bookmarkEnd w:id="111"/>
      <w:r/>
      <w:bookmarkEnd w:id="112"/>
      <w:r/>
      <w:bookmarkEnd w:id="113"/>
      <w:r/>
      <w:bookmarkEnd w:id="114"/>
      <w:r/>
      <w:bookmarkEnd w:id="115"/>
      <w:r/>
      <w:bookmarkEnd w:id="116"/>
      <w:r/>
      <w:bookmarkEnd w:id="117"/>
      <w:r>
        <w:rPr>
          <w:rFonts w:hint="eastAsia" w:ascii="宋体" w:hAnsi="宋体" w:eastAsia="宋体" w:cs="宋体"/>
          <w:b/>
          <w:bCs/>
          <w:sz w:val="24"/>
          <w:szCs w:val="24"/>
          <w:highlight w:val="none"/>
        </w:rPr>
      </w:r>
      <w:r/>
    </w:p>
    <w:p>
      <w:pPr>
        <w:pStyle w:val="970"/>
        <w:ind w:firstLine="442"/>
        <w:tabs>
          <w:tab w:val="left" w:pos="480" w:leader="none"/>
        </w:tabs>
        <w:rPr>
          <w:rFonts w:hint="eastAsia" w:ascii="宋体" w:hAnsi="宋体" w:eastAsia="宋体" w:cs="宋体"/>
          <w:b/>
          <w:bCs/>
          <w:sz w:val="22"/>
          <w:szCs w:val="22"/>
          <w:highlight w:val="none"/>
        </w:rPr>
      </w:pPr>
      <w:r/>
      <w:bookmarkStart w:id="118" w:name="_Toc15345"/>
      <w:r/>
      <w:bookmarkStart w:id="119" w:name="_Toc3679"/>
      <w:r/>
      <w:bookmarkStart w:id="120" w:name="_Toc13829"/>
      <w:r/>
      <w:bookmarkStart w:id="121" w:name="_Toc15227"/>
      <w:r/>
      <w:bookmarkStart w:id="122" w:name="_Toc27249"/>
      <w:r/>
      <w:bookmarkStart w:id="123" w:name="OLE_LINK7"/>
      <w:r/>
      <w:bookmarkStart w:id="124" w:name="_Toc6944"/>
      <w:r>
        <w:rPr>
          <w:rFonts w:hint="eastAsia" w:ascii="宋体" w:hAnsi="宋体" w:eastAsia="宋体" w:cs="宋体"/>
          <w:b/>
          <w:bCs/>
          <w:sz w:val="22"/>
          <w:szCs w:val="22"/>
          <w:highlight w:val="none"/>
        </w:rPr>
        <w:t xml:space="preserve">18.开标</w:t>
      </w:r>
      <w:bookmarkEnd w:id="118"/>
      <w:r/>
      <w:bookmarkEnd w:id="119"/>
      <w:r/>
      <w:bookmarkEnd w:id="120"/>
      <w:r/>
      <w:bookmarkEnd w:id="121"/>
      <w:r/>
      <w:bookmarkEnd w:id="122"/>
      <w:r>
        <w:rPr>
          <w:rFonts w:hint="eastAsia" w:ascii="宋体" w:hAnsi="宋体" w:eastAsia="宋体" w:cs="宋体"/>
          <w:b/>
          <w:bCs/>
          <w:sz w:val="22"/>
          <w:szCs w:val="22"/>
          <w:highlight w:val="none"/>
        </w:rPr>
      </w:r>
      <w:r/>
    </w:p>
    <w:p>
      <w:pPr>
        <w:pStyle w:val="970"/>
        <w:ind w:firstLine="440"/>
        <w:rPr>
          <w:rFonts w:hint="eastAsia" w:ascii="宋体" w:hAnsi="宋体" w:eastAsia="宋体" w:cs="宋体"/>
          <w:bCs/>
          <w:sz w:val="22"/>
          <w:szCs w:val="22"/>
          <w:highlight w:val="none"/>
        </w:rPr>
      </w:pPr>
      <w:r/>
      <w:bookmarkEnd w:id="123"/>
      <w:r>
        <w:rPr>
          <w:rFonts w:hint="eastAsia" w:ascii="宋体" w:hAnsi="宋体" w:eastAsia="宋体" w:cs="宋体"/>
          <w:bCs/>
          <w:sz w:val="22"/>
          <w:szCs w:val="22"/>
          <w:highlight w:val="none"/>
        </w:rPr>
        <w:t xml:space="preserve">18.1采购代理机构按招标文件规定的时间和地点开标，供应商应委派授权代表准时参加开标活动，签名报到和递交投标文件等事宜。</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18.2供应商必须在投标截止时间前办理完毕签名报到、递交投标文件以及其他招标文件所规定的应在投标截止时间前完成的事项（如样品递交等）。</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18.4若投标文件未密封，采购代理机构将拒绝接受该供应商的投标文件。</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18.5供应商未参加开标的，视同认可开标结果。</w:t>
      </w:r>
      <w:r>
        <w:rPr>
          <w:rFonts w:hint="eastAsia" w:ascii="宋体" w:hAnsi="宋体" w:eastAsia="宋体" w:cs="宋体"/>
          <w:bCs/>
          <w:sz w:val="22"/>
          <w:szCs w:val="22"/>
          <w:highlight w:val="none"/>
        </w:rPr>
      </w:r>
      <w:r/>
    </w:p>
    <w:p>
      <w:pPr>
        <w:pStyle w:val="970"/>
        <w:ind w:firstLine="442"/>
        <w:tabs>
          <w:tab w:val="left" w:pos="480" w:leader="none"/>
        </w:tabs>
        <w:rPr>
          <w:rFonts w:hint="eastAsia" w:ascii="宋体" w:hAnsi="宋体" w:eastAsia="宋体" w:cs="宋体"/>
          <w:b/>
          <w:bCs/>
          <w:sz w:val="22"/>
          <w:szCs w:val="22"/>
          <w:highlight w:val="none"/>
        </w:rPr>
      </w:pPr>
      <w:r/>
      <w:bookmarkEnd w:id="124"/>
      <w:r/>
      <w:bookmarkStart w:id="125" w:name="_Toc18751"/>
      <w:r/>
      <w:bookmarkStart w:id="126" w:name="_Toc29779"/>
      <w:r/>
      <w:bookmarkStart w:id="127" w:name="_Toc20823303"/>
      <w:r/>
      <w:bookmarkStart w:id="128" w:name="_Toc29284"/>
      <w:r/>
      <w:bookmarkStart w:id="129" w:name="_Toc16938547"/>
      <w:r/>
      <w:bookmarkStart w:id="130" w:name="_Toc513029231"/>
      <w:r>
        <w:rPr>
          <w:rFonts w:hint="eastAsia" w:ascii="宋体" w:hAnsi="宋体" w:eastAsia="宋体" w:cs="宋体"/>
          <w:b/>
          <w:bCs/>
          <w:sz w:val="22"/>
          <w:szCs w:val="22"/>
          <w:highlight w:val="none"/>
        </w:rPr>
        <w:t xml:space="preserve">19.评标组织</w:t>
      </w:r>
      <w:bookmarkEnd w:id="125"/>
      <w:r/>
      <w:bookmarkEnd w:id="126"/>
      <w:r>
        <w:rPr>
          <w:rFonts w:hint="eastAsia" w:ascii="宋体" w:hAnsi="宋体" w:eastAsia="宋体" w:cs="宋体"/>
          <w:b/>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19.1评标工作由采购代理机构负责组织，具体评标事务由依法组建的评标委员会负责，并独立履行下列职责：</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（1）审查、评价投标文件是否符合招标文件的商务、技术等实质性要求；</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（2）要求供应商对投标文件有关事项作出澄清或者说明；</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（3）对投标文件进行比较和评价；</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（4）确定中标候选人名单，以及根据采购人委托直接确定中标供应商；</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（5）向采购人、采购代理机构或者有关部门报告评标中发现的违法行为。</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19.2评标委员会由采购人代表和有关技术、经济等方面的专家组成，独立开展评审工作且评标委员会人员构成符合有关规定。</w:t>
      </w:r>
      <w:r>
        <w:rPr>
          <w:rFonts w:hint="eastAsia" w:ascii="宋体" w:hAnsi="宋体" w:eastAsia="宋体" w:cs="宋体"/>
          <w:bCs/>
          <w:sz w:val="22"/>
          <w:szCs w:val="22"/>
          <w:highlight w:val="none"/>
        </w:rPr>
      </w:r>
      <w:r/>
    </w:p>
    <w:p>
      <w:pPr>
        <w:pStyle w:val="970"/>
        <w:ind w:firstLine="442"/>
        <w:tabs>
          <w:tab w:val="left" w:pos="480" w:leader="none"/>
        </w:tabs>
        <w:rPr>
          <w:rFonts w:hint="eastAsia" w:ascii="宋体" w:hAnsi="宋体" w:eastAsia="宋体" w:cs="宋体"/>
          <w:b/>
          <w:bCs/>
          <w:sz w:val="22"/>
          <w:szCs w:val="22"/>
          <w:highlight w:val="none"/>
        </w:rPr>
      </w:pPr>
      <w:r/>
      <w:bookmarkEnd w:id="127"/>
      <w:r/>
      <w:bookmarkEnd w:id="128"/>
      <w:r/>
      <w:bookmarkEnd w:id="129"/>
      <w:r/>
      <w:bookmarkEnd w:id="130"/>
      <w:r/>
      <w:bookmarkStart w:id="131" w:name="_Toc21772"/>
      <w:r/>
      <w:bookmarkStart w:id="132" w:name="_Toc862"/>
      <w:r/>
      <w:bookmarkStart w:id="133" w:name="_Toc29652"/>
      <w:r/>
      <w:bookmarkStart w:id="134" w:name="_Toc13890"/>
      <w:r/>
      <w:bookmarkStart w:id="135" w:name="_Toc16496"/>
      <w:r>
        <w:rPr>
          <w:rFonts w:hint="eastAsia" w:ascii="宋体" w:hAnsi="宋体" w:eastAsia="宋体" w:cs="宋体"/>
          <w:b/>
          <w:bCs/>
          <w:sz w:val="22"/>
          <w:szCs w:val="22"/>
          <w:highlight w:val="none"/>
        </w:rPr>
        <w:t xml:space="preserve">20.</w:t>
      </w:r>
      <w:bookmarkEnd w:id="131"/>
      <w:r/>
      <w:bookmarkEnd w:id="132"/>
      <w:r>
        <w:rPr>
          <w:rFonts w:hint="eastAsia" w:ascii="宋体" w:hAnsi="宋体" w:eastAsia="宋体" w:cs="宋体"/>
          <w:b/>
          <w:bCs/>
          <w:sz w:val="22"/>
          <w:szCs w:val="22"/>
          <w:highlight w:val="none"/>
        </w:rPr>
        <w:t xml:space="preserve">对投标文件的资格性审查和符合性审查</w:t>
      </w:r>
      <w:bookmarkEnd w:id="133"/>
      <w:r/>
      <w:bookmarkEnd w:id="134"/>
      <w:r>
        <w:rPr>
          <w:rFonts w:hint="eastAsia" w:ascii="宋体" w:hAnsi="宋体" w:eastAsia="宋体" w:cs="宋体"/>
          <w:b/>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20.1投标文件初审分为资格性审查和符合性审查。</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资格性审查：采购人或者采购代理机构依据法律法规和招标文件的规定，对投标文件中</w:t>
      </w:r>
      <w:r>
        <w:rPr>
          <w:rFonts w:hint="eastAsia" w:ascii="宋体" w:hAnsi="宋体" w:eastAsia="宋体" w:cs="宋体"/>
          <w:b/>
          <w:sz w:val="22"/>
          <w:szCs w:val="22"/>
          <w:highlight w:val="none"/>
        </w:rPr>
        <w:t xml:space="preserve">资格证明</w:t>
      </w:r>
      <w:r>
        <w:rPr>
          <w:rFonts w:hint="eastAsia" w:ascii="宋体" w:hAnsi="宋体" w:eastAsia="宋体" w:cs="宋体"/>
          <w:bCs/>
          <w:sz w:val="22"/>
          <w:szCs w:val="22"/>
          <w:highlight w:val="none"/>
        </w:rPr>
        <w:t xml:space="preserve">等进行审查，以确定供应商是否具备投标资格。</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20.3评标委员会在初审中，对明显的文字和算术错误的修正原则如下：</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w:t>
      </w:r>
      <w:r>
        <w:rPr>
          <w:rFonts w:hint="eastAsia" w:ascii="宋体" w:hAnsi="宋体" w:eastAsia="宋体" w:cs="宋体"/>
          <w:b/>
          <w:sz w:val="22"/>
          <w:szCs w:val="22"/>
          <w:highlight w:val="none"/>
        </w:rPr>
        <w:t xml:space="preserve">《开标一览表》（报价一览表）内容与投标文件中相应内容不一致的，以《开标一览表》（报价表）为准</w:t>
      </w: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
          <w:sz w:val="22"/>
          <w:szCs w:val="22"/>
          <w:highlight w:val="none"/>
        </w:rPr>
        <w:t xml:space="preserve">投标文件的大写金额与小写金额不一致的，以大写金额为准</w:t>
      </w: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（3）总价金额与单价金额不一致的，以单价金额计算结果为准；</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（4）单价金额小数点有明显错位的，以总价金额为准，并修改单价金额；</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（5）对不同文字文本投标文件的解释发生异议的，以中文文本为准；如果正本投标文件和副本投标文件之间有差异，则以正本投标文件为准。</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同时出现两种以上不一致的，按照前款规定的顺序修正。修正后的报价由法定代表人或其授权的代表签字确认后产生约束力，供应商不确认的，投标无效。</w:t>
      </w:r>
      <w:r>
        <w:rPr>
          <w:rFonts w:hint="eastAsia" w:ascii="宋体" w:hAnsi="宋体" w:eastAsia="宋体" w:cs="宋体"/>
          <w:bCs/>
          <w:sz w:val="22"/>
          <w:szCs w:val="22"/>
          <w:highlight w:val="none"/>
        </w:rPr>
      </w:r>
      <w:r/>
    </w:p>
    <w:p>
      <w:pPr>
        <w:pStyle w:val="970"/>
        <w:ind w:firstLine="442"/>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20.4投标文件有下列情况之一的，在符合性检查时按照无效投标处理：</w:t>
      </w:r>
      <w:r>
        <w:rPr>
          <w:rFonts w:hint="eastAsia" w:ascii="宋体" w:hAnsi="宋体" w:eastAsia="宋体" w:cs="宋体"/>
          <w:b/>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（1）未按照招标文件规定要求密封、签署、盖章的；</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（2）不同供应商的投标文件由同一单位或者个人编制；</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（3）不同供应商委托同一单位或者个人办理投标事宜；</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（4）不同供应商的投标文件载明的项目管理成员或者联系人员为同一人；</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（5）不同供应商的投标文件异常一致或者投标报价呈规律性差异；</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（6）不同供应商的投标文件相互混装；</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（7）报价超过招标文件中规定的项目预算或者最高限价的；</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（8）投标文件含有采购人不能接受的附加条件的；</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（9）不同供应商的法定代表人或委托代理人有夫妻、直系血亲关系的；</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（10）不同供应商的负责人为同一人或者存在控股、管理关系的；</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（11）不同供应商的委托代理人（或法定代表人、项目经理、项目总监、项目负责人等）在招标文件发布日上月至投标截止日当月在同一单位缴纳社会保险的；</w:t>
      </w:r>
      <w:r>
        <w:rPr>
          <w:rFonts w:hint="eastAsia" w:ascii="宋体" w:hAnsi="宋体" w:eastAsia="宋体" w:cs="宋体"/>
          <w:bCs/>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bCs/>
          <w:sz w:val="22"/>
          <w:szCs w:val="22"/>
          <w:highlight w:val="none"/>
        </w:rPr>
        <w:t xml:space="preserve">（12）法律、法规和招标文件规定的其他无效情形。</w:t>
      </w:r>
      <w:r>
        <w:rPr>
          <w:rFonts w:hint="eastAsia" w:ascii="宋体" w:hAnsi="宋体" w:eastAsia="宋体" w:cs="宋体"/>
          <w:sz w:val="22"/>
          <w:szCs w:val="22"/>
          <w:highlight w:val="none"/>
        </w:rPr>
      </w:r>
      <w:r/>
    </w:p>
    <w:p>
      <w:pPr>
        <w:pStyle w:val="970"/>
        <w:ind w:firstLine="442"/>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20.5评标委员会认为供应商的报价与其他通过符合性审查的供应商的报价悬殊过大或低于市场成本价，有可能影响产品质量或者不能诚信履约的，要求其在评标现场合理的时间内提供书面说明，必要时提交相关证明材料；供应商不能证明其报价合理性的，评标委员会将其作为无效投标处理。</w:t>
      </w:r>
      <w:r>
        <w:rPr>
          <w:rFonts w:hint="eastAsia" w:ascii="宋体" w:hAnsi="宋体" w:eastAsia="宋体" w:cs="宋体"/>
          <w:b/>
          <w:sz w:val="22"/>
          <w:szCs w:val="22"/>
          <w:highlight w:val="none"/>
        </w:rPr>
      </w:r>
      <w:r/>
    </w:p>
    <w:p>
      <w:pPr>
        <w:pStyle w:val="970"/>
        <w:ind w:firstLine="442"/>
        <w:tabs>
          <w:tab w:val="left" w:pos="480" w:leader="none"/>
        </w:tabs>
        <w:rPr>
          <w:rFonts w:hint="eastAsia" w:ascii="宋体" w:hAnsi="宋体" w:eastAsia="宋体" w:cs="宋体"/>
          <w:b/>
          <w:bCs/>
          <w:sz w:val="22"/>
          <w:szCs w:val="22"/>
          <w:highlight w:val="none"/>
        </w:rPr>
      </w:pPr>
      <w:r/>
      <w:bookmarkEnd w:id="135"/>
      <w:r/>
      <w:bookmarkStart w:id="136" w:name="_Toc24648"/>
      <w:r/>
      <w:bookmarkStart w:id="137" w:name="_Toc29512"/>
      <w:r/>
      <w:bookmarkStart w:id="138" w:name="_Toc13685"/>
      <w:r>
        <w:rPr>
          <w:rFonts w:hint="eastAsia" w:ascii="宋体" w:hAnsi="宋体" w:eastAsia="宋体" w:cs="宋体"/>
          <w:b/>
          <w:bCs/>
          <w:sz w:val="22"/>
          <w:szCs w:val="22"/>
          <w:highlight w:val="none"/>
        </w:rPr>
        <w:t xml:space="preserve">21.投标文件的澄清</w:t>
      </w:r>
      <w:bookmarkEnd w:id="136"/>
      <w:r/>
      <w:bookmarkEnd w:id="137"/>
      <w:r>
        <w:rPr>
          <w:rFonts w:hint="eastAsia" w:ascii="宋体" w:hAnsi="宋体" w:eastAsia="宋体" w:cs="宋体"/>
          <w:b/>
          <w:bCs/>
          <w:sz w:val="22"/>
          <w:szCs w:val="22"/>
          <w:highlight w:val="none"/>
        </w:rPr>
      </w:r>
      <w:r/>
    </w:p>
    <w:p>
      <w:pPr>
        <w:pStyle w:val="970"/>
        <w:ind w:firstLine="42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21.1 在评标期间，评标委员会有权要求供应商对投标文件中含义不明确、对同类问题表述不一致或者有明显文字和计算错误等内容做必要的澄清、说明或者补正。该要求采用书面形式，并由评标委员会成员签字。如果供应商出现同类问题，评标委员会给予供应商均等的澄清机会。</w:t>
      </w:r>
      <w:r>
        <w:rPr>
          <w:rFonts w:hint="eastAsia" w:ascii="宋体" w:hAnsi="宋体" w:eastAsia="宋体" w:cs="宋体"/>
          <w:bCs/>
          <w:sz w:val="22"/>
          <w:szCs w:val="22"/>
          <w:highlight w:val="none"/>
        </w:rPr>
      </w:r>
      <w:r/>
    </w:p>
    <w:p>
      <w:pPr>
        <w:pStyle w:val="970"/>
        <w:ind w:firstLine="42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21.2 评标委员会给供应商以足够合理的时间作出澄清、说明或者补正，供应商必须按照评标委员会通知的内容和时间作出书面答复，该答复经法定代表人或其授权代表签字，或者加盖公章认可，将作为投标文件内容的一部分。</w:t>
      </w:r>
      <w:r>
        <w:rPr>
          <w:rFonts w:hint="eastAsia" w:ascii="宋体" w:hAnsi="宋体" w:eastAsia="宋体" w:cs="宋体"/>
          <w:bCs/>
          <w:sz w:val="22"/>
          <w:szCs w:val="22"/>
          <w:highlight w:val="none"/>
        </w:rPr>
      </w:r>
      <w:r/>
    </w:p>
    <w:p>
      <w:pPr>
        <w:pStyle w:val="970"/>
        <w:ind w:firstLine="42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21.3供应商澄清、说明或者补正不得超出投标文件的范围或者改变投标文件的实质性内容。供应商拒不按照要求对投标文件进行澄清、说明或者补正的，视其放弃该项权利。</w:t>
      </w:r>
      <w:r>
        <w:rPr>
          <w:rFonts w:hint="eastAsia" w:ascii="宋体" w:hAnsi="宋体" w:eastAsia="宋体" w:cs="宋体"/>
          <w:bCs/>
          <w:sz w:val="22"/>
          <w:szCs w:val="22"/>
          <w:highlight w:val="none"/>
        </w:rPr>
      </w:r>
      <w:r/>
    </w:p>
    <w:p>
      <w:pPr>
        <w:pStyle w:val="970"/>
        <w:ind w:firstLine="442"/>
        <w:tabs>
          <w:tab w:val="left" w:pos="480" w:leader="none"/>
        </w:tabs>
        <w:rPr>
          <w:rFonts w:hint="eastAsia" w:ascii="宋体" w:hAnsi="宋体" w:eastAsia="宋体" w:cs="宋体"/>
          <w:b/>
          <w:bCs/>
          <w:sz w:val="22"/>
          <w:szCs w:val="22"/>
          <w:highlight w:val="none"/>
        </w:rPr>
      </w:pPr>
      <w:r/>
      <w:bookmarkStart w:id="139" w:name="_Toc6956"/>
      <w:r/>
      <w:bookmarkStart w:id="140" w:name="_Toc21183"/>
      <w:r>
        <w:rPr>
          <w:rFonts w:hint="eastAsia" w:ascii="宋体" w:hAnsi="宋体" w:eastAsia="宋体" w:cs="宋体"/>
          <w:b/>
          <w:bCs/>
          <w:sz w:val="22"/>
          <w:szCs w:val="22"/>
          <w:highlight w:val="none"/>
        </w:rPr>
        <w:t xml:space="preserve">22.对投标文件的详细评审</w:t>
      </w:r>
      <w:bookmarkEnd w:id="139"/>
      <w:r/>
      <w:bookmarkEnd w:id="140"/>
      <w:r>
        <w:rPr>
          <w:rFonts w:hint="eastAsia" w:ascii="宋体" w:hAnsi="宋体" w:eastAsia="宋体" w:cs="宋体"/>
          <w:b/>
          <w:bCs/>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bCs/>
          <w:sz w:val="22"/>
          <w:szCs w:val="22"/>
          <w:highlight w:val="none"/>
        </w:rPr>
        <w:t xml:space="preserve">22.1</w:t>
      </w:r>
      <w:r>
        <w:rPr>
          <w:rFonts w:hint="eastAsia" w:ascii="宋体" w:hAnsi="宋体" w:eastAsia="宋体" w:cs="宋体"/>
          <w:sz w:val="22"/>
          <w:szCs w:val="22"/>
          <w:highlight w:val="none"/>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eastAsia="宋体" w:cs="宋体"/>
          <w:bCs/>
          <w:sz w:val="22"/>
          <w:szCs w:val="22"/>
          <w:highlight w:val="none"/>
        </w:rPr>
        <w:t xml:space="preserve">取技术分最高者；均相同时，由</w:t>
      </w:r>
      <w:r>
        <w:rPr>
          <w:rFonts w:hint="eastAsia" w:ascii="宋体" w:hAnsi="宋体" w:eastAsia="宋体" w:cs="宋体"/>
          <w:sz w:val="22"/>
          <w:szCs w:val="22"/>
          <w:highlight w:val="none"/>
        </w:rPr>
        <w:t xml:space="preserve">评标委员会</w:t>
      </w:r>
      <w:r>
        <w:rPr>
          <w:rFonts w:hint="eastAsia" w:ascii="宋体" w:hAnsi="宋体" w:eastAsia="宋体" w:cs="宋体"/>
          <w:bCs/>
          <w:sz w:val="22"/>
          <w:szCs w:val="22"/>
          <w:highlight w:val="none"/>
        </w:rPr>
        <w:t xml:space="preserve">集体决定</w:t>
      </w:r>
      <w:r>
        <w:rPr>
          <w:rFonts w:hint="eastAsia" w:ascii="宋体" w:hAnsi="宋体" w:eastAsia="宋体" w:cs="宋体"/>
          <w:sz w:val="22"/>
          <w:szCs w:val="22"/>
          <w:highlight w:val="none"/>
        </w:rPr>
        <w:t xml:space="preserve">一个供应商获得中标供应商推荐资格，或采取随机抽取方式确定，其他同品牌供应商不作为中标候选人。</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eastAsia="宋体" w:cs="宋体"/>
          <w:sz w:val="22"/>
          <w:szCs w:val="22"/>
          <w:highlight w:val="none"/>
        </w:rPr>
      </w:r>
      <w:r/>
    </w:p>
    <w:p>
      <w:pPr>
        <w:pStyle w:val="970"/>
        <w:ind w:firstLine="42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22.2评标委员会按照招标文件中规定的评标方法和标准，对符合性审查合格的投标文件进行商务和技术评估，综合比较与评价。</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22.4评审因素包括投标报价、技术或服务水平、履约能力、售后服务等</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22.5评标标准详见文件第三章。</w:t>
      </w:r>
      <w:r>
        <w:rPr>
          <w:rFonts w:hint="eastAsia" w:ascii="宋体" w:hAnsi="宋体" w:eastAsia="宋体" w:cs="宋体"/>
          <w:bCs/>
          <w:sz w:val="22"/>
          <w:szCs w:val="22"/>
          <w:highlight w:val="none"/>
        </w:rPr>
      </w:r>
      <w:r/>
    </w:p>
    <w:p>
      <w:pPr>
        <w:pStyle w:val="970"/>
        <w:ind w:firstLine="442"/>
        <w:tabs>
          <w:tab w:val="left" w:pos="480" w:leader="none"/>
        </w:tabs>
        <w:rPr>
          <w:rFonts w:hint="eastAsia" w:ascii="宋体" w:hAnsi="宋体" w:eastAsia="宋体" w:cs="宋体"/>
          <w:b/>
          <w:bCs/>
          <w:sz w:val="22"/>
          <w:szCs w:val="22"/>
          <w:highlight w:val="none"/>
        </w:rPr>
      </w:pPr>
      <w:r/>
      <w:bookmarkEnd w:id="138"/>
      <w:r/>
      <w:bookmarkStart w:id="141" w:name="_Toc28875"/>
      <w:r/>
      <w:bookmarkStart w:id="142" w:name="_Toc7827"/>
      <w:r/>
      <w:bookmarkStart w:id="143" w:name="_Toc12358"/>
      <w:r/>
      <w:bookmarkStart w:id="144" w:name="_Toc4171"/>
      <w:r/>
      <w:bookmarkStart w:id="145" w:name="_Toc26838"/>
      <w:r>
        <w:rPr>
          <w:rFonts w:hint="eastAsia" w:ascii="宋体" w:hAnsi="宋体" w:eastAsia="宋体" w:cs="宋体"/>
          <w:b/>
          <w:bCs/>
          <w:sz w:val="22"/>
          <w:szCs w:val="22"/>
          <w:highlight w:val="none"/>
        </w:rPr>
        <w:t xml:space="preserve">23.评标过程的保密与公正</w:t>
      </w:r>
      <w:bookmarkEnd w:id="141"/>
      <w:r/>
      <w:bookmarkEnd w:id="142"/>
      <w:r/>
      <w:bookmarkEnd w:id="143"/>
      <w:r/>
      <w:bookmarkEnd w:id="144"/>
      <w:r>
        <w:rPr>
          <w:rFonts w:hint="eastAsia" w:ascii="宋体" w:hAnsi="宋体" w:eastAsia="宋体" w:cs="宋体"/>
          <w:b/>
          <w:bCs/>
          <w:sz w:val="22"/>
          <w:szCs w:val="22"/>
          <w:highlight w:val="none"/>
        </w:rPr>
      </w:r>
      <w:r/>
    </w:p>
    <w:p>
      <w:pPr>
        <w:pStyle w:val="970"/>
        <w:ind w:firstLine="440"/>
        <w:rPr>
          <w:rFonts w:hint="eastAsia" w:ascii="宋体" w:hAnsi="宋体" w:eastAsia="宋体" w:cs="宋体"/>
          <w:bCs/>
          <w:sz w:val="22"/>
          <w:szCs w:val="22"/>
          <w:highlight w:val="none"/>
        </w:rPr>
      </w:pPr>
      <w:r/>
      <w:bookmarkEnd w:id="145"/>
      <w:r/>
      <w:bookmarkStart w:id="146" w:name="_Toc26041"/>
      <w:r/>
      <w:bookmarkStart w:id="147" w:name="_Toc30824"/>
      <w:r/>
      <w:bookmarkStart w:id="148" w:name="_Toc18327"/>
      <w:r>
        <w:rPr>
          <w:rFonts w:hint="eastAsia" w:ascii="宋体" w:hAnsi="宋体" w:eastAsia="宋体" w:cs="宋体"/>
          <w:bCs/>
          <w:sz w:val="22"/>
          <w:szCs w:val="22"/>
          <w:highlight w:val="none"/>
        </w:rPr>
        <w:t xml:space="preserve">23.1公开开标后，直至向中标的供应商授予合同时止，凡是与审查、澄清、评价和比较投标的有关资料以及授标建议等，采购人、评委、采购代理机构均不得向供应商或与评标无关的其他人员透露。</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23.2在评标过程中，供应商不得以任何行为影响评标过程，否则其投标文件将被作为无效投标文件。</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23.3 采购代理机构和评标委员会不得向落标的供应商解释未中标原因，也不公布评标过程中的相关细节。</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23.4 在评标期间，采购代理机构将指定联络员与供应商进行联络。</w:t>
      </w:r>
      <w:r>
        <w:rPr>
          <w:rFonts w:hint="eastAsia" w:ascii="宋体" w:hAnsi="宋体" w:eastAsia="宋体" w:cs="宋体"/>
          <w:bCs/>
          <w:sz w:val="22"/>
          <w:szCs w:val="22"/>
          <w:highlight w:val="none"/>
        </w:rPr>
      </w:r>
      <w:r/>
    </w:p>
    <w:p>
      <w:pPr>
        <w:pStyle w:val="970"/>
        <w:ind w:firstLine="442"/>
        <w:tabs>
          <w:tab w:val="left" w:pos="480" w:leader="none"/>
        </w:tabs>
        <w:rPr>
          <w:rFonts w:hint="eastAsia" w:ascii="宋体" w:hAnsi="宋体" w:eastAsia="宋体" w:cs="宋体"/>
          <w:b/>
          <w:bCs/>
          <w:sz w:val="22"/>
          <w:szCs w:val="22"/>
          <w:highlight w:val="none"/>
        </w:rPr>
      </w:pPr>
      <w:r/>
      <w:bookmarkStart w:id="149" w:name="_Toc12642"/>
      <w:r/>
      <w:bookmarkStart w:id="150" w:name="_Toc3451"/>
      <w:r>
        <w:rPr>
          <w:rFonts w:hint="eastAsia" w:ascii="宋体" w:hAnsi="宋体" w:eastAsia="宋体" w:cs="宋体"/>
          <w:b/>
          <w:bCs/>
          <w:sz w:val="22"/>
          <w:szCs w:val="22"/>
          <w:highlight w:val="none"/>
        </w:rPr>
        <w:t xml:space="preserve">24.无效投标条款和废标条款</w:t>
      </w:r>
      <w:bookmarkEnd w:id="146"/>
      <w:r/>
      <w:bookmarkEnd w:id="147"/>
      <w:r/>
      <w:bookmarkEnd w:id="149"/>
      <w:r/>
      <w:bookmarkEnd w:id="150"/>
      <w:r>
        <w:rPr>
          <w:rFonts w:hint="eastAsia" w:ascii="宋体" w:hAnsi="宋体" w:eastAsia="宋体" w:cs="宋体"/>
          <w:b/>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24.1无效投标条款</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（1）未按照招标文件规定要求密封、签署、盖章的；</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（2）供应商在报价时采用选择性报价；</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（3）供应商不具备招标文件中规定资格要求的；</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（4）供应商的报价超过了采购预算的；</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（5）未通过符合性检查的；</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（6）不符合招标文件中规定的其他实质性要求和条件的；</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（7）其他法律、法规及本招标文件规定的属于无效投标的情形。</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24.2废标条款：</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（1）符合专业条件的供应商或者对招标文件做实质响应的供应商不足三家的；</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（2）出现影响采购公正的违法、违规行为的；</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（3）因重大变故，采购任务取消的；</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（4）评标委员会认定投标文件存在歧义、重大缺陷导致评审工作无法进行的，或者招标文件内容违反国家有关强制性规定的。</w:t>
      </w:r>
      <w:r>
        <w:rPr>
          <w:rFonts w:hint="eastAsia" w:ascii="宋体" w:hAnsi="宋体" w:eastAsia="宋体" w:cs="宋体"/>
          <w:bCs/>
          <w:sz w:val="22"/>
          <w:szCs w:val="22"/>
          <w:highlight w:val="none"/>
        </w:rPr>
      </w:r>
      <w:r/>
    </w:p>
    <w:p>
      <w:pPr>
        <w:pStyle w:val="970"/>
        <w:ind w:firstLine="442"/>
        <w:tabs>
          <w:tab w:val="left" w:pos="480" w:leader="none"/>
        </w:tabs>
        <w:rPr>
          <w:rFonts w:hint="eastAsia" w:ascii="宋体" w:hAnsi="宋体" w:eastAsia="宋体" w:cs="宋体"/>
          <w:b/>
          <w:bCs/>
          <w:sz w:val="22"/>
          <w:szCs w:val="22"/>
          <w:highlight w:val="none"/>
        </w:rPr>
      </w:pPr>
      <w:r/>
      <w:bookmarkStart w:id="151" w:name="_Toc22391"/>
      <w:r/>
      <w:bookmarkStart w:id="152" w:name="_Toc13893"/>
      <w:r>
        <w:rPr>
          <w:rFonts w:hint="eastAsia" w:ascii="宋体" w:hAnsi="宋体" w:eastAsia="宋体" w:cs="宋体"/>
          <w:b/>
          <w:bCs/>
          <w:sz w:val="22"/>
          <w:szCs w:val="22"/>
          <w:highlight w:val="none"/>
        </w:rPr>
        <w:t xml:space="preserve">25.投标截止时间结束参加投标的供应商不足三家的处理</w:t>
      </w:r>
      <w:bookmarkEnd w:id="151"/>
      <w:r/>
      <w:bookmarkEnd w:id="152"/>
      <w:r>
        <w:rPr>
          <w:rFonts w:hint="eastAsia" w:ascii="宋体" w:hAnsi="宋体" w:eastAsia="宋体" w:cs="宋体"/>
          <w:b/>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25.1如出现投标截止时间结束后参加投标的供应商不足三家的情况，不得开标。此采购项目予以废标。废标后，除采购任务取消情形外，重新组织招标；如果需要采用其他方式采购，根据需要，在采购活动开始前获得设区的市、自治州以上人民政府采购监督管理部门或者政府有关部门批准（不需要获得批准的除外）。</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25.2在评标期间，出现符合专业条件的供应商或者对招标文件做出实质响应的供应商不足三家情形的，此次采购项目予以废标。废标后，除采购任务取消情形外，重新组织招标；如果需要采取其他方式采购的，根据需要，在采购活动开始前获得设区的市、自治州以上人民政府采购监督管理部门或者政府有关部门批准（不需要获得批准的除外）。</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25.3供应商若不接受采购方式的改变，应在规定的时间内书面向评标委员会说明，未在规定时间内提交书面说明的视为接受采购方式的改变。</w:t>
      </w:r>
      <w:r>
        <w:rPr>
          <w:rFonts w:hint="eastAsia" w:ascii="宋体" w:hAnsi="宋体" w:eastAsia="宋体" w:cs="宋体"/>
          <w:bCs/>
          <w:sz w:val="22"/>
          <w:szCs w:val="22"/>
          <w:highlight w:val="none"/>
        </w:rPr>
      </w:r>
      <w:r/>
    </w:p>
    <w:p>
      <w:pPr>
        <w:pStyle w:val="970"/>
        <w:ind w:firstLine="420"/>
        <w:widowControl/>
        <w:rPr>
          <w:rFonts w:hint="eastAsia" w:ascii="宋体" w:hAnsi="宋体" w:eastAsia="宋体" w:cs="宋体"/>
          <w:b/>
          <w:bCs/>
          <w:sz w:val="24"/>
          <w:szCs w:val="24"/>
          <w:highlight w:val="none"/>
        </w:rPr>
        <w:outlineLvl w:val="1"/>
      </w:pPr>
      <w:r/>
      <w:bookmarkStart w:id="153" w:name="_Toc14303"/>
      <w:r/>
      <w:bookmarkStart w:id="154" w:name="_Toc20221"/>
      <w:r/>
      <w:bookmarkStart w:id="155" w:name="_Toc20250"/>
      <w:r/>
      <w:bookmarkStart w:id="156" w:name="_Toc28494"/>
      <w:r>
        <w:rPr>
          <w:rFonts w:hint="eastAsia" w:ascii="宋体" w:hAnsi="宋体" w:eastAsia="宋体" w:cs="宋体"/>
          <w:b/>
          <w:bCs/>
          <w:sz w:val="24"/>
          <w:szCs w:val="24"/>
          <w:highlight w:val="none"/>
        </w:rPr>
        <w:t xml:space="preserve">六、授标</w:t>
      </w:r>
      <w:bookmarkEnd w:id="148"/>
      <w:r/>
      <w:bookmarkEnd w:id="153"/>
      <w:r/>
      <w:bookmarkEnd w:id="154"/>
      <w:r/>
      <w:bookmarkEnd w:id="155"/>
      <w:r/>
      <w:bookmarkEnd w:id="156"/>
      <w:r>
        <w:rPr>
          <w:rFonts w:hint="eastAsia" w:ascii="宋体" w:hAnsi="宋体" w:eastAsia="宋体" w:cs="宋体"/>
          <w:b/>
          <w:bCs/>
          <w:sz w:val="24"/>
          <w:szCs w:val="24"/>
          <w:highlight w:val="none"/>
        </w:rPr>
      </w:r>
      <w:r/>
    </w:p>
    <w:p>
      <w:pPr>
        <w:pStyle w:val="970"/>
        <w:ind w:firstLine="442"/>
        <w:tabs>
          <w:tab w:val="left" w:pos="480" w:leader="none"/>
        </w:tabs>
        <w:rPr>
          <w:rFonts w:hint="eastAsia" w:ascii="宋体" w:hAnsi="宋体" w:eastAsia="宋体" w:cs="宋体"/>
          <w:b/>
          <w:bCs/>
          <w:sz w:val="22"/>
          <w:szCs w:val="22"/>
          <w:highlight w:val="none"/>
        </w:rPr>
      </w:pPr>
      <w:r/>
      <w:bookmarkStart w:id="157" w:name="_Toc28693"/>
      <w:r/>
      <w:bookmarkStart w:id="158" w:name="_Toc12244"/>
      <w:r/>
      <w:bookmarkStart w:id="159" w:name="_Toc22291"/>
      <w:r>
        <w:rPr>
          <w:rFonts w:hint="eastAsia" w:ascii="宋体" w:hAnsi="宋体" w:eastAsia="宋体" w:cs="宋体"/>
          <w:b/>
          <w:bCs/>
          <w:sz w:val="22"/>
          <w:szCs w:val="22"/>
          <w:highlight w:val="none"/>
        </w:rPr>
        <w:t xml:space="preserve">26.确定中标</w:t>
      </w:r>
      <w:bookmarkEnd w:id="157"/>
      <w:r>
        <w:rPr>
          <w:rFonts w:hint="eastAsia" w:ascii="宋体" w:hAnsi="宋体" w:eastAsia="宋体" w:cs="宋体"/>
          <w:b/>
          <w:bCs/>
          <w:sz w:val="22"/>
          <w:szCs w:val="22"/>
          <w:highlight w:val="none"/>
        </w:rPr>
        <w:t xml:space="preserve">供应商</w:t>
      </w:r>
      <w:bookmarkEnd w:id="158"/>
      <w:r/>
      <w:bookmarkEnd w:id="159"/>
      <w:r>
        <w:rPr>
          <w:rFonts w:hint="eastAsia" w:ascii="宋体" w:hAnsi="宋体" w:eastAsia="宋体" w:cs="宋体"/>
          <w:b/>
          <w:bCs/>
          <w:sz w:val="22"/>
          <w:szCs w:val="22"/>
          <w:highlight w:val="none"/>
        </w:rPr>
      </w:r>
      <w:r/>
    </w:p>
    <w:p>
      <w:pPr>
        <w:pStyle w:val="970"/>
        <w:ind w:firstLine="440"/>
        <w:rPr>
          <w:rFonts w:hint="eastAsia" w:ascii="宋体" w:hAnsi="宋体" w:eastAsia="宋体" w:cs="宋体"/>
          <w:sz w:val="22"/>
          <w:szCs w:val="22"/>
          <w:highlight w:val="none"/>
        </w:rPr>
      </w:pPr>
      <w:r/>
      <w:bookmarkStart w:id="160" w:name="_Toc7377"/>
      <w:r>
        <w:rPr>
          <w:rFonts w:hint="eastAsia" w:ascii="宋体" w:hAnsi="宋体" w:eastAsia="宋体" w:cs="宋体"/>
          <w:sz w:val="22"/>
          <w:szCs w:val="22"/>
          <w:highlight w:val="none"/>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部分指标优劣顺序排列。评标委员会根据最终排名向采购人推荐中标候选供应商。最低投标价等任何单项因素的最优不是中标的必要条件。</w:t>
      </w:r>
      <w:r>
        <w:rPr>
          <w:rFonts w:hint="eastAsia" w:ascii="宋体" w:hAnsi="宋体" w:eastAsia="宋体" w:cs="宋体"/>
          <w:sz w:val="22"/>
          <w:szCs w:val="22"/>
          <w:highlight w:val="none"/>
        </w:rPr>
      </w:r>
      <w:r/>
    </w:p>
    <w:p>
      <w:pPr>
        <w:pStyle w:val="970"/>
        <w:ind w:firstLine="420"/>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26.2 采购人应根据评标委员会推荐的中标候选供应商确定中标供应商。</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26.3评标委员会根据全体评标成员签字的原始评标记录和评标结果编写评标报告。</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26.4评审结束后，采购代理机构自评审结束之日起2个工作日内将评审报告送交采购人。采购人自收到评审报告之日起5个工作日内在评审报告推荐的中标或者成交候选供应商中按顺序确定中标或者成交供应商。采购代理机构自中标、成交供应商确定之日起2个工作日内，发出中标、成交通知书，并在省级以上人民政府财政部门指定的媒体上公告中标、成交结果，招标文件、招标文件、询价通知书随中标、成交结果同时公告。</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26.6 若评标委员会发现供应商的投标文件中有弄虚作假行为，则该供应商将失去中标资格。</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26.7 所有投标文件都将作为档案保存，不论中标与否，代理机构均不退回。</w:t>
      </w:r>
      <w:r>
        <w:rPr>
          <w:rFonts w:hint="eastAsia" w:ascii="宋体" w:hAnsi="宋体" w:eastAsia="宋体" w:cs="宋体"/>
          <w:sz w:val="22"/>
          <w:szCs w:val="22"/>
          <w:highlight w:val="none"/>
        </w:rPr>
      </w:r>
      <w:r/>
    </w:p>
    <w:p>
      <w:pPr>
        <w:pStyle w:val="970"/>
        <w:ind w:firstLine="442"/>
        <w:tabs>
          <w:tab w:val="left" w:pos="480" w:leader="none"/>
        </w:tabs>
        <w:rPr>
          <w:rFonts w:hint="eastAsia" w:ascii="宋体" w:hAnsi="宋体" w:eastAsia="宋体" w:cs="宋体"/>
          <w:b/>
          <w:bCs/>
          <w:sz w:val="22"/>
          <w:szCs w:val="22"/>
          <w:highlight w:val="none"/>
        </w:rPr>
      </w:pPr>
      <w:r/>
      <w:bookmarkEnd w:id="160"/>
      <w:r/>
      <w:bookmarkStart w:id="161" w:name="_Toc32182"/>
      <w:r/>
      <w:bookmarkStart w:id="162" w:name="_Toc26343"/>
      <w:r/>
      <w:bookmarkStart w:id="163" w:name="_Toc8150"/>
      <w:r/>
      <w:bookmarkStart w:id="164" w:name="_Toc19713"/>
      <w:r/>
      <w:bookmarkStart w:id="165" w:name="_Toc21169"/>
      <w:r/>
      <w:bookmarkStart w:id="166" w:name="_Toc4684"/>
      <w:r>
        <w:rPr>
          <w:rFonts w:hint="eastAsia" w:ascii="宋体" w:hAnsi="宋体" w:eastAsia="宋体" w:cs="宋体"/>
          <w:b/>
          <w:bCs/>
          <w:sz w:val="22"/>
          <w:szCs w:val="22"/>
          <w:highlight w:val="none"/>
        </w:rPr>
        <w:t xml:space="preserve">27.中标的通知</w:t>
      </w:r>
      <w:bookmarkEnd w:id="161"/>
      <w:r/>
      <w:bookmarkEnd w:id="162"/>
      <w:r/>
      <w:bookmarkEnd w:id="163"/>
      <w:r/>
      <w:bookmarkEnd w:id="164"/>
      <w:r/>
      <w:bookmarkEnd w:id="165"/>
      <w:r>
        <w:rPr>
          <w:rFonts w:hint="eastAsia" w:ascii="宋体" w:hAnsi="宋体" w:eastAsia="宋体" w:cs="宋体"/>
          <w:b/>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27.1定标后，采购代理机构将定标结果通知所有的供应商，并向中标供应商发出中标通知书。</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27.2中标供应商在收到中标通知书后，应郑重保证履行中标供应商应履行的，含招标代理服务费在内的一切义务和责任。</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27.3中标通知书是合同的组成部分。</w:t>
      </w:r>
      <w:r>
        <w:rPr>
          <w:rFonts w:hint="eastAsia" w:ascii="宋体" w:hAnsi="宋体" w:eastAsia="宋体" w:cs="宋体"/>
          <w:bCs/>
          <w:sz w:val="22"/>
          <w:szCs w:val="22"/>
          <w:highlight w:val="none"/>
        </w:rPr>
      </w:r>
      <w:r/>
    </w:p>
    <w:p>
      <w:pPr>
        <w:pStyle w:val="970"/>
        <w:ind w:firstLine="442"/>
        <w:tabs>
          <w:tab w:val="left" w:pos="480" w:leader="none"/>
        </w:tabs>
        <w:rPr>
          <w:rFonts w:hint="eastAsia" w:ascii="宋体" w:hAnsi="宋体" w:eastAsia="宋体" w:cs="宋体"/>
          <w:b/>
          <w:bCs/>
          <w:sz w:val="22"/>
          <w:szCs w:val="22"/>
          <w:highlight w:val="none"/>
        </w:rPr>
      </w:pPr>
      <w:r/>
      <w:bookmarkEnd w:id="166"/>
      <w:r/>
      <w:bookmarkStart w:id="167" w:name="_Toc25881"/>
      <w:r/>
      <w:bookmarkStart w:id="168" w:name="_Toc2049"/>
      <w:r/>
      <w:bookmarkStart w:id="169" w:name="_Toc23437"/>
      <w:r/>
      <w:bookmarkStart w:id="170" w:name="_Toc15484"/>
      <w:r/>
      <w:bookmarkStart w:id="171" w:name="_Toc24788"/>
      <w:r>
        <w:rPr>
          <w:rFonts w:hint="eastAsia" w:ascii="宋体" w:hAnsi="宋体" w:eastAsia="宋体" w:cs="宋体"/>
          <w:b/>
          <w:bCs/>
          <w:sz w:val="22"/>
          <w:szCs w:val="22"/>
          <w:highlight w:val="none"/>
        </w:rPr>
        <w:t xml:space="preserve">28.签订合同</w:t>
      </w:r>
      <w:bookmarkEnd w:id="167"/>
      <w:r/>
      <w:bookmarkEnd w:id="168"/>
      <w:r/>
      <w:bookmarkEnd w:id="169"/>
      <w:r/>
      <w:bookmarkEnd w:id="170"/>
      <w:r>
        <w:rPr>
          <w:rFonts w:hint="eastAsia" w:ascii="宋体" w:hAnsi="宋体" w:eastAsia="宋体" w:cs="宋体"/>
          <w:b/>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28.2招标文件、中标供应商的投标文件及评标过程中有关澄清、说明或者补正文件均应作为合同附件。</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28.3若中标供应商未能按规定签约，中标将被撤销，在这种情况下采购人可以另选中标供应商或重新招标。</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eastAsia="宋体" w:cs="宋体"/>
          <w:bCs/>
          <w:sz w:val="22"/>
          <w:szCs w:val="22"/>
          <w:highlight w:val="none"/>
        </w:rPr>
      </w:r>
      <w:r/>
    </w:p>
    <w:p>
      <w:pPr>
        <w:pStyle w:val="970"/>
        <w:ind w:firstLine="442"/>
        <w:tabs>
          <w:tab w:val="left" w:pos="480" w:leader="none"/>
        </w:tabs>
        <w:rPr>
          <w:rFonts w:hint="eastAsia" w:ascii="宋体" w:hAnsi="宋体" w:eastAsia="宋体" w:cs="宋体"/>
          <w:b/>
          <w:bCs/>
          <w:sz w:val="22"/>
          <w:szCs w:val="22"/>
          <w:highlight w:val="none"/>
        </w:rPr>
      </w:pPr>
      <w:r/>
      <w:bookmarkEnd w:id="171"/>
      <w:r/>
      <w:bookmarkStart w:id="172" w:name="_Toc12982"/>
      <w:r/>
      <w:bookmarkStart w:id="173" w:name="_Toc25556"/>
      <w:r>
        <w:rPr>
          <w:rFonts w:hint="eastAsia" w:ascii="宋体" w:hAnsi="宋体" w:eastAsia="宋体" w:cs="宋体"/>
          <w:b/>
          <w:bCs/>
          <w:sz w:val="22"/>
          <w:szCs w:val="22"/>
          <w:highlight w:val="none"/>
        </w:rPr>
        <w:t xml:space="preserve">29.招标代理服务费</w:t>
      </w:r>
      <w:bookmarkEnd w:id="172"/>
      <w:r/>
      <w:bookmarkEnd w:id="173"/>
      <w:r>
        <w:rPr>
          <w:rFonts w:hint="eastAsia" w:ascii="宋体" w:hAnsi="宋体" w:eastAsia="宋体" w:cs="宋体"/>
          <w:b/>
          <w:bCs/>
          <w:sz w:val="22"/>
          <w:szCs w:val="22"/>
          <w:highlight w:val="none"/>
        </w:rPr>
      </w:r>
      <w:r/>
    </w:p>
    <w:p>
      <w:pPr>
        <w:pStyle w:val="970"/>
        <w:ind w:firstLine="440"/>
        <w:jc w:val="left"/>
        <w:spacing w:before="0" w:after="0"/>
        <w:rPr>
          <w:rFonts w:hint="eastAsia" w:ascii="宋体" w:hAnsi="宋体" w:eastAsia="宋体" w:cs="宋体"/>
          <w:bCs/>
          <w:sz w:val="22"/>
          <w:szCs w:val="22"/>
          <w:highlight w:val="none"/>
        </w:rPr>
      </w:pPr>
      <w:r/>
      <w:bookmarkStart w:id="174" w:name="_Toc6647"/>
      <w:r>
        <w:rPr>
          <w:rFonts w:hint="eastAsia" w:ascii="宋体" w:hAnsi="宋体" w:eastAsia="宋体" w:cs="宋体"/>
          <w:bCs/>
          <w:sz w:val="22"/>
          <w:szCs w:val="22"/>
          <w:highlight w:val="none"/>
        </w:rPr>
        <w:t xml:space="preserve">本次采购活动采购代理服务费和公证费（如有）由中标供应商一次性支付，中标供应商领取《中标通知书》时向采购代理机构缴纳。</w:t>
      </w:r>
      <w:r>
        <w:rPr>
          <w:rFonts w:hint="eastAsia" w:ascii="宋体" w:hAnsi="宋体" w:eastAsia="宋体" w:cs="宋体"/>
          <w:bCs/>
          <w:sz w:val="22"/>
          <w:szCs w:val="22"/>
          <w:highlight w:val="none"/>
        </w:rPr>
      </w:r>
      <w:r/>
    </w:p>
    <w:p>
      <w:pPr>
        <w:pStyle w:val="970"/>
        <w:ind w:firstLine="420"/>
        <w:shd w:val="clear" w:color="auto" w:fill="ffffff"/>
        <w:widowControl/>
        <w:rPr>
          <w:rFonts w:hint="eastAsia" w:ascii="宋体" w:hAnsi="宋体" w:eastAsia="宋体" w:cs="宋体"/>
          <w:b/>
          <w:highlight w:val="none"/>
        </w:rPr>
      </w:pPr>
      <w:r>
        <w:rPr>
          <w:rFonts w:hint="eastAsia" w:ascii="宋体" w:hAnsi="宋体" w:eastAsia="宋体" w:cs="宋体"/>
          <w:b/>
          <w:highlight w:val="none"/>
        </w:rPr>
        <w:t xml:space="preserve">本次招标，中标人参照下表（“国家计委关于印发《招标代理服务收费管理暂行办法》的通知（计价格〔2002〕1980号））收费标准的80%，向代理机构支付采购代理服务费：</w:t>
      </w:r>
      <w:r>
        <w:rPr>
          <w:rFonts w:hint="eastAsia" w:ascii="宋体" w:hAnsi="宋体" w:eastAsia="宋体" w:cs="宋体"/>
          <w:b/>
          <w:highlight w:val="none"/>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970"/>
              <w:ind w:right="241"/>
              <w:jc w:val="right"/>
              <w:spacing w:line="240" w:lineRule="auto"/>
              <w:rPr>
                <w:rFonts w:hint="eastAsia" w:ascii="宋体" w:hAnsi="宋体" w:eastAsia="宋体" w:cs="宋体"/>
                <w:bCs/>
                <w:highlight w:val="none"/>
              </w:rPr>
            </w:pPr>
            <w:r>
              <w:rPr>
                <w:rFonts w:hint="eastAsia" w:ascii="宋体" w:hAnsi="宋体" w:eastAsia="宋体" w:cs="宋体"/>
                <w:bCs/>
                <w:highlight w:val="none"/>
              </w:rPr>
              <w:t xml:space="preserve">分类</w:t>
            </w:r>
            <w:r>
              <w:rPr>
                <w:rFonts w:hint="eastAsia" w:ascii="宋体" w:hAnsi="宋体" w:eastAsia="宋体" w:cs="宋体"/>
                <w:bCs/>
                <w:highlight w:val="none"/>
              </w:rPr>
            </w:r>
            <w:r/>
          </w:p>
          <w:p>
            <w:pPr>
              <w:pStyle w:val="970"/>
              <w:ind w:firstLine="210"/>
              <w:jc w:val="left"/>
              <w:spacing w:line="240" w:lineRule="auto"/>
              <w:rPr>
                <w:rFonts w:hint="eastAsia" w:ascii="宋体" w:hAnsi="宋体" w:eastAsia="宋体" w:cs="宋体"/>
                <w:highlight w:val="none"/>
              </w:rPr>
            </w:pPr>
            <w:r>
              <w:rPr>
                <w:rFonts w:hint="eastAsia" w:ascii="宋体" w:hAnsi="宋体" w:eastAsia="宋体" w:cs="宋体"/>
                <w:highlight w:val="none"/>
              </w:rPr>
              <w:t xml:space="preserve">费率</w:t>
            </w:r>
            <w:r>
              <w:rPr>
                <w:rFonts w:hint="eastAsia" w:ascii="宋体" w:hAnsi="宋体" w:eastAsia="宋体" w:cs="宋体"/>
                <w:highlight w:val="none"/>
              </w:rPr>
            </w:r>
            <w:r/>
          </w:p>
        </w:tc>
        <w:tc>
          <w:tcPr>
            <w:tcW w:w="2332" w:type="dxa"/>
            <w:vAlign w:val="center"/>
            <w:vMerge w:val="restart"/>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货物项目</w:t>
            </w:r>
            <w:r>
              <w:rPr>
                <w:rFonts w:hint="eastAsia" w:ascii="宋体" w:hAnsi="宋体" w:eastAsia="宋体" w:cs="宋体"/>
                <w:highlight w:val="none"/>
              </w:rPr>
            </w:r>
            <w:r/>
          </w:p>
        </w:tc>
        <w:tc>
          <w:tcPr>
            <w:tcW w:w="2259" w:type="dxa"/>
            <w:vAlign w:val="center"/>
            <w:vMerge w:val="restart"/>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服务项目</w:t>
            </w:r>
            <w:r>
              <w:rPr>
                <w:rFonts w:hint="eastAsia" w:ascii="宋体" w:hAnsi="宋体" w:eastAsia="宋体" w:cs="宋体"/>
                <w:highlight w:val="none"/>
              </w:rPr>
            </w:r>
            <w:r/>
          </w:p>
        </w:tc>
        <w:tc>
          <w:tcPr>
            <w:tcW w:w="2277" w:type="dxa"/>
            <w:vAlign w:val="center"/>
            <w:vMerge w:val="restart"/>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工程项目</w:t>
            </w:r>
            <w:r>
              <w:rPr>
                <w:rFonts w:hint="eastAsia" w:ascii="宋体" w:hAnsi="宋体" w:eastAsia="宋体" w:cs="宋体"/>
                <w:highlight w:val="none"/>
              </w:rPr>
            </w:r>
            <w:r/>
          </w:p>
        </w:tc>
      </w:tr>
      <w:tr>
        <w:trPr>
          <w:trHeight w:val="449"/>
        </w:trPr>
        <w:tc>
          <w:tcPr>
            <w:tcW w:w="2410"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中标金额（万元）</w:t>
            </w:r>
            <w:r>
              <w:rPr>
                <w:rFonts w:hint="eastAsia" w:ascii="宋体" w:hAnsi="宋体" w:eastAsia="宋体" w:cs="宋体"/>
                <w:highlight w:val="none"/>
              </w:rPr>
            </w:r>
            <w:r/>
          </w:p>
        </w:tc>
        <w:tc>
          <w:tcPr>
            <w:tcW w:w="2332" w:type="dxa"/>
            <w:vAlign w:val="center"/>
            <w:vMerge w:val="continue"/>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r>
            <w:r/>
          </w:p>
        </w:tc>
        <w:tc>
          <w:tcPr>
            <w:tcW w:w="2259" w:type="dxa"/>
            <w:vAlign w:val="center"/>
            <w:vMerge w:val="continue"/>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r>
            <w:r/>
          </w:p>
        </w:tc>
        <w:tc>
          <w:tcPr>
            <w:tcW w:w="2277" w:type="dxa"/>
            <w:vAlign w:val="center"/>
            <w:vMerge w:val="continue"/>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r>
            <w:r/>
          </w:p>
        </w:tc>
      </w:tr>
      <w:tr>
        <w:trPr>
          <w:trHeight w:val="516"/>
        </w:trPr>
        <w:tc>
          <w:tcPr>
            <w:tcW w:w="2410"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100以下</w:t>
            </w:r>
            <w:r>
              <w:rPr>
                <w:rFonts w:hint="eastAsia" w:ascii="宋体" w:hAnsi="宋体" w:eastAsia="宋体" w:cs="宋体"/>
                <w:highlight w:val="none"/>
              </w:rPr>
            </w:r>
            <w:r/>
          </w:p>
        </w:tc>
        <w:tc>
          <w:tcPr>
            <w:tcW w:w="2332"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1.5%</w:t>
            </w:r>
            <w:r>
              <w:rPr>
                <w:rFonts w:hint="eastAsia" w:ascii="宋体" w:hAnsi="宋体" w:eastAsia="宋体" w:cs="宋体"/>
                <w:highlight w:val="none"/>
              </w:rPr>
            </w:r>
            <w:r/>
          </w:p>
        </w:tc>
        <w:tc>
          <w:tcPr>
            <w:tcW w:w="2259"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1.5%</w:t>
            </w:r>
            <w:r>
              <w:rPr>
                <w:rFonts w:hint="eastAsia" w:ascii="宋体" w:hAnsi="宋体" w:eastAsia="宋体" w:cs="宋体"/>
                <w:highlight w:val="none"/>
              </w:rPr>
            </w:r>
            <w:r/>
          </w:p>
        </w:tc>
        <w:tc>
          <w:tcPr>
            <w:tcW w:w="2277"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1.0%</w:t>
            </w:r>
            <w:r>
              <w:rPr>
                <w:rFonts w:hint="eastAsia" w:ascii="宋体" w:hAnsi="宋体" w:eastAsia="宋体" w:cs="宋体"/>
                <w:highlight w:val="none"/>
              </w:rPr>
            </w:r>
            <w:r/>
          </w:p>
        </w:tc>
      </w:tr>
      <w:tr>
        <w:trPr>
          <w:trHeight w:val="516"/>
        </w:trPr>
        <w:tc>
          <w:tcPr>
            <w:tcW w:w="2410"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100-500</w:t>
            </w:r>
            <w:r>
              <w:rPr>
                <w:rFonts w:hint="eastAsia" w:ascii="宋体" w:hAnsi="宋体" w:eastAsia="宋体" w:cs="宋体"/>
                <w:highlight w:val="none"/>
              </w:rPr>
            </w:r>
            <w:r/>
          </w:p>
        </w:tc>
        <w:tc>
          <w:tcPr>
            <w:tcW w:w="2332"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1.1%</w:t>
            </w:r>
            <w:r>
              <w:rPr>
                <w:rFonts w:hint="eastAsia" w:ascii="宋体" w:hAnsi="宋体" w:eastAsia="宋体" w:cs="宋体"/>
                <w:highlight w:val="none"/>
              </w:rPr>
            </w:r>
            <w:r/>
          </w:p>
        </w:tc>
        <w:tc>
          <w:tcPr>
            <w:tcW w:w="2259"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0.8%</w:t>
            </w:r>
            <w:r>
              <w:rPr>
                <w:rFonts w:hint="eastAsia" w:ascii="宋体" w:hAnsi="宋体" w:eastAsia="宋体" w:cs="宋体"/>
                <w:highlight w:val="none"/>
              </w:rPr>
            </w:r>
            <w:r/>
          </w:p>
        </w:tc>
        <w:tc>
          <w:tcPr>
            <w:tcW w:w="2277"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0.7%</w:t>
            </w:r>
            <w:r>
              <w:rPr>
                <w:rFonts w:hint="eastAsia" w:ascii="宋体" w:hAnsi="宋体" w:eastAsia="宋体" w:cs="宋体"/>
                <w:highlight w:val="none"/>
              </w:rPr>
            </w:r>
            <w:r/>
          </w:p>
        </w:tc>
      </w:tr>
      <w:tr>
        <w:trPr>
          <w:trHeight w:val="516"/>
        </w:trPr>
        <w:tc>
          <w:tcPr>
            <w:tcW w:w="2410"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500-1000</w:t>
            </w:r>
            <w:r>
              <w:rPr>
                <w:rFonts w:hint="eastAsia" w:ascii="宋体" w:hAnsi="宋体" w:eastAsia="宋体" w:cs="宋体"/>
                <w:highlight w:val="none"/>
              </w:rPr>
            </w:r>
            <w:r/>
          </w:p>
        </w:tc>
        <w:tc>
          <w:tcPr>
            <w:tcW w:w="2332"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0.8%</w:t>
            </w:r>
            <w:r>
              <w:rPr>
                <w:rFonts w:hint="eastAsia" w:ascii="宋体" w:hAnsi="宋体" w:eastAsia="宋体" w:cs="宋体"/>
                <w:highlight w:val="none"/>
              </w:rPr>
            </w:r>
            <w:r/>
          </w:p>
        </w:tc>
        <w:tc>
          <w:tcPr>
            <w:tcW w:w="2259"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0.45%</w:t>
            </w:r>
            <w:r>
              <w:rPr>
                <w:rFonts w:hint="eastAsia" w:ascii="宋体" w:hAnsi="宋体" w:eastAsia="宋体" w:cs="宋体"/>
                <w:highlight w:val="none"/>
              </w:rPr>
            </w:r>
            <w:r/>
          </w:p>
        </w:tc>
        <w:tc>
          <w:tcPr>
            <w:tcW w:w="2277"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0.55%</w:t>
            </w:r>
            <w:r>
              <w:rPr>
                <w:rFonts w:hint="eastAsia" w:ascii="宋体" w:hAnsi="宋体" w:eastAsia="宋体" w:cs="宋体"/>
                <w:highlight w:val="none"/>
              </w:rPr>
            </w:r>
            <w:r/>
          </w:p>
        </w:tc>
      </w:tr>
      <w:tr>
        <w:trPr>
          <w:trHeight w:val="516"/>
        </w:trPr>
        <w:tc>
          <w:tcPr>
            <w:tcW w:w="2410"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1000-5000</w:t>
            </w:r>
            <w:r>
              <w:rPr>
                <w:rFonts w:hint="eastAsia" w:ascii="宋体" w:hAnsi="宋体" w:eastAsia="宋体" w:cs="宋体"/>
                <w:highlight w:val="none"/>
              </w:rPr>
            </w:r>
            <w:r/>
          </w:p>
        </w:tc>
        <w:tc>
          <w:tcPr>
            <w:tcW w:w="2332"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0.5%</w:t>
            </w:r>
            <w:r>
              <w:rPr>
                <w:rFonts w:hint="eastAsia" w:ascii="宋体" w:hAnsi="宋体" w:eastAsia="宋体" w:cs="宋体"/>
                <w:highlight w:val="none"/>
              </w:rPr>
            </w:r>
            <w:r/>
          </w:p>
        </w:tc>
        <w:tc>
          <w:tcPr>
            <w:tcW w:w="2259"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0.25%</w:t>
            </w:r>
            <w:r>
              <w:rPr>
                <w:rFonts w:hint="eastAsia" w:ascii="宋体" w:hAnsi="宋体" w:eastAsia="宋体" w:cs="宋体"/>
                <w:highlight w:val="none"/>
              </w:rPr>
            </w:r>
            <w:r/>
          </w:p>
        </w:tc>
        <w:tc>
          <w:tcPr>
            <w:tcW w:w="2277"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0.35%</w:t>
            </w:r>
            <w:r>
              <w:rPr>
                <w:rFonts w:hint="eastAsia" w:ascii="宋体" w:hAnsi="宋体" w:eastAsia="宋体" w:cs="宋体"/>
                <w:highlight w:val="none"/>
              </w:rPr>
            </w:r>
            <w:r/>
          </w:p>
        </w:tc>
      </w:tr>
      <w:tr>
        <w:trPr>
          <w:trHeight w:val="516"/>
        </w:trPr>
        <w:tc>
          <w:tcPr>
            <w:tcW w:w="2410"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5000-10000</w:t>
            </w:r>
            <w:r>
              <w:rPr>
                <w:rFonts w:hint="eastAsia" w:ascii="宋体" w:hAnsi="宋体" w:eastAsia="宋体" w:cs="宋体"/>
                <w:highlight w:val="none"/>
              </w:rPr>
            </w:r>
            <w:r/>
          </w:p>
        </w:tc>
        <w:tc>
          <w:tcPr>
            <w:tcW w:w="2332"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0.25%</w:t>
            </w:r>
            <w:r>
              <w:rPr>
                <w:rFonts w:hint="eastAsia" w:ascii="宋体" w:hAnsi="宋体" w:eastAsia="宋体" w:cs="宋体"/>
                <w:highlight w:val="none"/>
              </w:rPr>
            </w:r>
            <w:r/>
          </w:p>
        </w:tc>
        <w:tc>
          <w:tcPr>
            <w:tcW w:w="2259"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0.1%</w:t>
            </w:r>
            <w:r>
              <w:rPr>
                <w:rFonts w:hint="eastAsia" w:ascii="宋体" w:hAnsi="宋体" w:eastAsia="宋体" w:cs="宋体"/>
                <w:highlight w:val="none"/>
              </w:rPr>
            </w:r>
            <w:r/>
          </w:p>
        </w:tc>
        <w:tc>
          <w:tcPr>
            <w:tcW w:w="2277"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0.2%</w:t>
            </w:r>
            <w:r>
              <w:rPr>
                <w:rFonts w:hint="eastAsia" w:ascii="宋体" w:hAnsi="宋体" w:eastAsia="宋体" w:cs="宋体"/>
                <w:highlight w:val="none"/>
              </w:rPr>
            </w:r>
            <w:r/>
          </w:p>
        </w:tc>
      </w:tr>
      <w:tr>
        <w:trPr>
          <w:trHeight w:val="516"/>
        </w:trPr>
        <w:tc>
          <w:tcPr>
            <w:tcW w:w="2410"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10000-100000</w:t>
            </w:r>
            <w:r>
              <w:rPr>
                <w:rFonts w:hint="eastAsia" w:ascii="宋体" w:hAnsi="宋体" w:eastAsia="宋体" w:cs="宋体"/>
                <w:highlight w:val="none"/>
              </w:rPr>
            </w:r>
            <w:r/>
          </w:p>
        </w:tc>
        <w:tc>
          <w:tcPr>
            <w:tcW w:w="2332"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0.05%</w:t>
            </w:r>
            <w:r>
              <w:rPr>
                <w:rFonts w:hint="eastAsia" w:ascii="宋体" w:hAnsi="宋体" w:eastAsia="宋体" w:cs="宋体"/>
                <w:highlight w:val="none"/>
              </w:rPr>
            </w:r>
            <w:r/>
          </w:p>
        </w:tc>
        <w:tc>
          <w:tcPr>
            <w:tcW w:w="2259"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0.05%</w:t>
            </w:r>
            <w:r>
              <w:rPr>
                <w:rFonts w:hint="eastAsia" w:ascii="宋体" w:hAnsi="宋体" w:eastAsia="宋体" w:cs="宋体"/>
                <w:highlight w:val="none"/>
              </w:rPr>
            </w:r>
            <w:r/>
          </w:p>
        </w:tc>
        <w:tc>
          <w:tcPr>
            <w:tcW w:w="2277"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0.05%</w:t>
            </w:r>
            <w:r>
              <w:rPr>
                <w:rFonts w:hint="eastAsia" w:ascii="宋体" w:hAnsi="宋体" w:eastAsia="宋体" w:cs="宋体"/>
                <w:highlight w:val="none"/>
              </w:rPr>
            </w:r>
            <w:r/>
          </w:p>
        </w:tc>
      </w:tr>
      <w:tr>
        <w:trPr>
          <w:trHeight w:val="507"/>
        </w:trPr>
        <w:tc>
          <w:tcPr>
            <w:tcW w:w="2410"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1000000以上</w:t>
            </w:r>
            <w:r>
              <w:rPr>
                <w:rFonts w:hint="eastAsia" w:ascii="宋体" w:hAnsi="宋体" w:eastAsia="宋体" w:cs="宋体"/>
                <w:highlight w:val="none"/>
              </w:rPr>
            </w:r>
            <w:r/>
          </w:p>
        </w:tc>
        <w:tc>
          <w:tcPr>
            <w:tcW w:w="2332"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0.01%</w:t>
            </w:r>
            <w:r>
              <w:rPr>
                <w:rFonts w:hint="eastAsia" w:ascii="宋体" w:hAnsi="宋体" w:eastAsia="宋体" w:cs="宋体"/>
                <w:highlight w:val="none"/>
              </w:rPr>
            </w:r>
            <w:r/>
          </w:p>
        </w:tc>
        <w:tc>
          <w:tcPr>
            <w:tcW w:w="2259"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0.01%</w:t>
            </w:r>
            <w:r>
              <w:rPr>
                <w:rFonts w:hint="eastAsia" w:ascii="宋体" w:hAnsi="宋体" w:eastAsia="宋体" w:cs="宋体"/>
                <w:highlight w:val="none"/>
              </w:rPr>
            </w:r>
            <w:r/>
          </w:p>
        </w:tc>
        <w:tc>
          <w:tcPr>
            <w:tcW w:w="2277" w:type="dxa"/>
            <w:vAlign w:val="center"/>
            <w:textDirection w:val="lrTb"/>
            <w:noWrap w:val="false"/>
          </w:tcPr>
          <w:p>
            <w:pPr>
              <w:pStyle w:val="97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0.01%</w:t>
            </w:r>
            <w:r>
              <w:rPr>
                <w:rFonts w:hint="eastAsia" w:ascii="宋体" w:hAnsi="宋体" w:eastAsia="宋体" w:cs="宋体"/>
                <w:highlight w:val="none"/>
              </w:rPr>
            </w:r>
            <w:r/>
          </w:p>
        </w:tc>
      </w:tr>
    </w:tbl>
    <w:p>
      <w:pPr>
        <w:pStyle w:val="970"/>
        <w:ind w:firstLine="638"/>
        <w:spacing w:before="24" w:line="560" w:lineRule="exact"/>
        <w:rPr>
          <w:rFonts w:hint="eastAsia" w:ascii="宋体" w:hAnsi="宋体" w:eastAsia="宋体" w:cs="宋体"/>
          <w:b/>
          <w:highlight w:val="none"/>
        </w:rPr>
      </w:pPr>
      <w:r>
        <w:rPr>
          <w:rFonts w:hint="eastAsia" w:ascii="宋体" w:hAnsi="宋体" w:eastAsia="宋体" w:cs="宋体"/>
          <w:highlight w:val="none"/>
        </w:rPr>
        <w:t xml:space="preserve">注：1、代理服务收费按差额定率累进法计算中标人在领取中标通知书前向招标代理机构支付招标服务费。2、本项费用无需在投标报价表中单列。</w:t>
      </w:r>
      <w:r>
        <w:rPr>
          <w:rFonts w:hint="eastAsia" w:ascii="宋体" w:hAnsi="宋体" w:eastAsia="宋体" w:cs="宋体"/>
          <w:b/>
          <w:highlight w:val="none"/>
        </w:rPr>
      </w:r>
      <w:r/>
    </w:p>
    <w:p>
      <w:pPr>
        <w:pStyle w:val="970"/>
        <w:ind w:firstLine="420"/>
        <w:shd w:val="clear" w:color="auto" w:fill="ffffff"/>
        <w:widowControl/>
        <w:rPr>
          <w:rFonts w:hint="eastAsia" w:ascii="宋体" w:hAnsi="宋体" w:eastAsia="宋体" w:cs="宋体"/>
          <w:b/>
          <w:highlight w:val="none"/>
        </w:rPr>
      </w:pPr>
      <w:r>
        <w:rPr>
          <w:rFonts w:hint="eastAsia" w:ascii="宋体" w:hAnsi="宋体" w:eastAsia="宋体" w:cs="宋体"/>
          <w:b/>
          <w:highlight w:val="none"/>
        </w:rPr>
        <w:t xml:space="preserve">本次采购公证费（如有）按照“省物价局 省司法厅关于明确我省公证服务收费试行标准的通知（苏价费〔2018〕114号）”中规定的江苏省公证服务收费项目和试行收费标准收取。</w:t>
      </w:r>
      <w:r>
        <w:rPr>
          <w:rFonts w:hint="eastAsia" w:ascii="宋体" w:hAnsi="宋体" w:eastAsia="宋体" w:cs="宋体"/>
          <w:b/>
          <w:highlight w:val="none"/>
        </w:rPr>
      </w:r>
      <w:r/>
    </w:p>
    <w:p>
      <w:pPr>
        <w:pStyle w:val="970"/>
        <w:ind w:firstLine="440"/>
        <w:jc w:val="center"/>
        <w:spacing w:line="24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附：江苏省公证服务收费项目和试行标准表</w:t>
      </w:r>
      <w:r>
        <w:rPr>
          <w:rFonts w:hint="eastAsia" w:ascii="宋体" w:hAnsi="宋体" w:eastAsia="宋体" w:cs="宋体"/>
          <w:bCs/>
          <w:sz w:val="22"/>
          <w:szCs w:val="22"/>
          <w:highlight w:val="none"/>
        </w:rPr>
      </w:r>
      <w:r/>
    </w:p>
    <w:p>
      <w:pPr>
        <w:pStyle w:val="970"/>
        <w:ind w:firstLine="440"/>
        <w:jc w:val="center"/>
        <w:spacing w:line="24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                                                                        单位：元</w:t>
      </w:r>
      <w:r>
        <w:rPr>
          <w:rFonts w:hint="eastAsia" w:ascii="宋体" w:hAnsi="宋体" w:eastAsia="宋体" w:cs="宋体"/>
          <w:bCs/>
          <w:sz w:val="22"/>
          <w:szCs w:val="22"/>
          <w:highlight w:val="none"/>
        </w:rPr>
      </w:r>
      <w:r/>
    </w:p>
    <w:tbl>
      <w:tblPr>
        <w:tblW w:w="94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5270"/>
        <w:gridCol w:w="693"/>
      </w:tblGrid>
      <w:tr>
        <w:trPr>
          <w:trHeight w:val="369"/>
          <w:tblHeader/>
        </w:trPr>
        <w:tc>
          <w:tcPr>
            <w:tcW w:w="2024" w:type="dxa"/>
            <w:vAlign w:val="center"/>
            <w:textDirection w:val="lrTb"/>
            <w:noWrap w:val="false"/>
          </w:tcPr>
          <w:p>
            <w:pPr>
              <w:pStyle w:val="970"/>
              <w:jc w:val="center"/>
              <w:spacing w:line="240" w:lineRule="auto"/>
              <w:widowControl/>
              <w:rPr>
                <w:rFonts w:hint="eastAsia" w:ascii="宋体" w:hAnsi="宋体" w:eastAsia="宋体" w:cs="宋体"/>
                <w:bCs/>
                <w:sz w:val="22"/>
                <w:highlight w:val="none"/>
              </w:rPr>
            </w:pPr>
            <w:r>
              <w:rPr>
                <w:rFonts w:hint="eastAsia" w:ascii="宋体" w:hAnsi="宋体" w:eastAsia="宋体" w:cs="宋体"/>
                <w:bCs/>
                <w:sz w:val="22"/>
                <w:highlight w:val="none"/>
              </w:rPr>
              <w:t xml:space="preserve">类别</w:t>
            </w:r>
            <w:r>
              <w:rPr>
                <w:rFonts w:hint="eastAsia" w:ascii="宋体" w:hAnsi="宋体" w:eastAsia="宋体" w:cs="宋体"/>
                <w:bCs/>
                <w:sz w:val="22"/>
                <w:highlight w:val="none"/>
              </w:rPr>
            </w:r>
            <w:r/>
          </w:p>
        </w:tc>
        <w:tc>
          <w:tcPr>
            <w:tcW w:w="1480" w:type="dxa"/>
            <w:vAlign w:val="center"/>
            <w:textDirection w:val="lrTb"/>
            <w:noWrap w:val="false"/>
          </w:tcPr>
          <w:p>
            <w:pPr>
              <w:pStyle w:val="970"/>
              <w:jc w:val="center"/>
              <w:spacing w:line="240" w:lineRule="auto"/>
              <w:widowControl/>
              <w:rPr>
                <w:rFonts w:hint="eastAsia" w:ascii="宋体" w:hAnsi="宋体" w:eastAsia="宋体" w:cs="宋体"/>
                <w:bCs/>
                <w:sz w:val="22"/>
                <w:highlight w:val="none"/>
              </w:rPr>
            </w:pPr>
            <w:r>
              <w:rPr>
                <w:rFonts w:hint="eastAsia" w:ascii="宋体" w:hAnsi="宋体" w:eastAsia="宋体" w:cs="宋体"/>
                <w:bCs/>
                <w:sz w:val="22"/>
                <w:highlight w:val="none"/>
              </w:rPr>
              <w:t xml:space="preserve">收费项目</w:t>
            </w:r>
            <w:r>
              <w:rPr>
                <w:rFonts w:hint="eastAsia" w:ascii="宋体" w:hAnsi="宋体" w:eastAsia="宋体" w:cs="宋体"/>
                <w:bCs/>
                <w:sz w:val="22"/>
                <w:highlight w:val="none"/>
              </w:rPr>
            </w:r>
            <w:r/>
          </w:p>
        </w:tc>
        <w:tc>
          <w:tcPr>
            <w:tcW w:w="5270" w:type="dxa"/>
            <w:vAlign w:val="center"/>
            <w:textDirection w:val="lrTb"/>
            <w:noWrap w:val="false"/>
          </w:tcPr>
          <w:p>
            <w:pPr>
              <w:pStyle w:val="970"/>
              <w:jc w:val="center"/>
              <w:spacing w:line="240" w:lineRule="auto"/>
              <w:widowControl/>
              <w:rPr>
                <w:rFonts w:hint="eastAsia" w:ascii="宋体" w:hAnsi="宋体" w:eastAsia="宋体" w:cs="宋体"/>
                <w:bCs/>
                <w:sz w:val="22"/>
                <w:highlight w:val="none"/>
              </w:rPr>
            </w:pPr>
            <w:r>
              <w:rPr>
                <w:rFonts w:hint="eastAsia" w:ascii="宋体" w:hAnsi="宋体" w:eastAsia="宋体" w:cs="宋体"/>
                <w:bCs/>
                <w:sz w:val="22"/>
                <w:highlight w:val="none"/>
              </w:rPr>
              <w:t xml:space="preserve">收费标准</w:t>
            </w:r>
            <w:r>
              <w:rPr>
                <w:rFonts w:hint="eastAsia" w:ascii="宋体" w:hAnsi="宋体" w:eastAsia="宋体" w:cs="宋体"/>
                <w:bCs/>
                <w:sz w:val="22"/>
                <w:highlight w:val="none"/>
              </w:rPr>
            </w:r>
            <w:r/>
          </w:p>
        </w:tc>
        <w:tc>
          <w:tcPr>
            <w:tcW w:w="693" w:type="dxa"/>
            <w:vAlign w:val="center"/>
            <w:textDirection w:val="lrTb"/>
            <w:noWrap w:val="false"/>
          </w:tcPr>
          <w:p>
            <w:pPr>
              <w:pStyle w:val="970"/>
              <w:jc w:val="center"/>
              <w:spacing w:line="240" w:lineRule="auto"/>
              <w:widowControl/>
              <w:rPr>
                <w:rFonts w:hint="eastAsia" w:ascii="宋体" w:hAnsi="宋体" w:eastAsia="宋体" w:cs="宋体"/>
                <w:bCs/>
                <w:sz w:val="22"/>
                <w:highlight w:val="none"/>
              </w:rPr>
            </w:pPr>
            <w:r>
              <w:rPr>
                <w:rFonts w:hint="eastAsia" w:ascii="宋体" w:hAnsi="宋体" w:eastAsia="宋体" w:cs="宋体"/>
                <w:bCs/>
                <w:sz w:val="22"/>
                <w:highlight w:val="none"/>
              </w:rPr>
              <w:t xml:space="preserve">备注</w:t>
            </w:r>
            <w:r>
              <w:rPr>
                <w:rFonts w:hint="eastAsia" w:ascii="宋体" w:hAnsi="宋体" w:eastAsia="宋体" w:cs="宋体"/>
                <w:bCs/>
                <w:sz w:val="22"/>
                <w:highlight w:val="none"/>
              </w:rPr>
            </w:r>
            <w:r/>
          </w:p>
        </w:tc>
      </w:tr>
      <w:tr>
        <w:trPr>
          <w:trHeight w:val="369"/>
        </w:trPr>
        <w:tc>
          <w:tcPr>
            <w:tcW w:w="2024" w:type="dxa"/>
            <w:vAlign w:val="top"/>
            <w:textDirection w:val="lrTb"/>
            <w:noWrap w:val="false"/>
          </w:tcPr>
          <w:p>
            <w:pPr>
              <w:pStyle w:val="970"/>
              <w:jc w:val="center"/>
              <w:spacing w:line="24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一、证明法律行为</w:t>
            </w:r>
            <w:r>
              <w:rPr>
                <w:rFonts w:hint="eastAsia" w:ascii="宋体" w:hAnsi="宋体" w:eastAsia="宋体" w:cs="宋体"/>
                <w:sz w:val="22"/>
                <w:highlight w:val="none"/>
              </w:rPr>
            </w:r>
            <w:r/>
          </w:p>
        </w:tc>
        <w:tc>
          <w:tcPr>
            <w:tcW w:w="1480" w:type="dxa"/>
            <w:vAlign w:val="center"/>
            <w:textDirection w:val="lrTb"/>
            <w:noWrap w:val="false"/>
          </w:tcPr>
          <w:p>
            <w:pPr>
              <w:pStyle w:val="970"/>
              <w:jc w:val="center"/>
              <w:spacing w:line="240" w:lineRule="auto"/>
              <w:rPr>
                <w:rFonts w:hint="eastAsia" w:ascii="宋体" w:hAnsi="宋体" w:eastAsia="宋体" w:cs="宋体"/>
                <w:sz w:val="22"/>
                <w:highlight w:val="none"/>
              </w:rPr>
            </w:pPr>
            <w:r>
              <w:rPr>
                <w:rFonts w:hint="eastAsia" w:ascii="宋体" w:hAnsi="宋体" w:eastAsia="宋体" w:cs="宋体"/>
                <w:sz w:val="22"/>
                <w:highlight w:val="none"/>
              </w:rPr>
            </w:r>
            <w:r/>
          </w:p>
        </w:tc>
        <w:tc>
          <w:tcPr>
            <w:tcW w:w="5270" w:type="dxa"/>
            <w:vAlign w:val="center"/>
            <w:textDirection w:val="lrTb"/>
            <w:noWrap w:val="false"/>
          </w:tcPr>
          <w:p>
            <w:pPr>
              <w:pStyle w:val="970"/>
              <w:jc w:val="center"/>
              <w:spacing w:line="240" w:lineRule="auto"/>
              <w:rPr>
                <w:rFonts w:hint="eastAsia" w:ascii="宋体" w:hAnsi="宋体" w:eastAsia="宋体" w:cs="宋体"/>
                <w:sz w:val="22"/>
                <w:highlight w:val="none"/>
              </w:rPr>
            </w:pPr>
            <w:r>
              <w:rPr>
                <w:rFonts w:hint="eastAsia" w:ascii="宋体" w:hAnsi="宋体" w:eastAsia="宋体" w:cs="宋体"/>
                <w:sz w:val="22"/>
                <w:highlight w:val="none"/>
              </w:rPr>
            </w:r>
            <w:r/>
          </w:p>
        </w:tc>
        <w:tc>
          <w:tcPr>
            <w:tcW w:w="693" w:type="dxa"/>
            <w:vAlign w:val="center"/>
            <w:textDirection w:val="lrTb"/>
            <w:noWrap w:val="false"/>
          </w:tcPr>
          <w:p>
            <w:pPr>
              <w:pStyle w:val="970"/>
              <w:jc w:val="center"/>
              <w:spacing w:line="240" w:lineRule="auto"/>
              <w:widowControl/>
              <w:rPr>
                <w:rFonts w:hint="eastAsia" w:ascii="宋体" w:hAnsi="宋体" w:eastAsia="宋体" w:cs="宋体"/>
                <w:bCs/>
                <w:sz w:val="22"/>
                <w:highlight w:val="none"/>
              </w:rPr>
            </w:pPr>
            <w:r>
              <w:rPr>
                <w:rFonts w:hint="eastAsia" w:ascii="宋体" w:hAnsi="宋体" w:eastAsia="宋体" w:cs="宋体"/>
                <w:bCs/>
                <w:sz w:val="22"/>
                <w:highlight w:val="none"/>
              </w:rPr>
            </w:r>
            <w:r/>
          </w:p>
        </w:tc>
      </w:tr>
      <w:tr>
        <w:trPr>
          <w:trHeight w:val="510"/>
        </w:trPr>
        <w:tc>
          <w:tcPr>
            <w:tcW w:w="2024" w:type="dxa"/>
            <w:vAlign w:val="center"/>
            <w:textDirection w:val="lrTb"/>
            <w:noWrap w:val="false"/>
          </w:tcPr>
          <w:p>
            <w:pPr>
              <w:pStyle w:val="970"/>
              <w:jc w:val="center"/>
              <w:spacing w:line="24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现场监督公证</w:t>
            </w:r>
            <w:r>
              <w:rPr>
                <w:rFonts w:hint="eastAsia" w:ascii="宋体" w:hAnsi="宋体" w:eastAsia="宋体" w:cs="宋体"/>
                <w:sz w:val="22"/>
                <w:highlight w:val="none"/>
              </w:rPr>
            </w:r>
            <w:r/>
          </w:p>
        </w:tc>
        <w:tc>
          <w:tcPr>
            <w:tcW w:w="1480" w:type="dxa"/>
            <w:vAlign w:val="center"/>
            <w:textDirection w:val="lrTb"/>
            <w:noWrap w:val="false"/>
          </w:tcPr>
          <w:p>
            <w:pPr>
              <w:pStyle w:val="970"/>
              <w:jc w:val="center"/>
              <w:spacing w:line="24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证明招标投标、拍卖、挂牌等竞争性交易行为公证</w:t>
            </w:r>
            <w:r>
              <w:rPr>
                <w:rFonts w:hint="eastAsia" w:ascii="宋体" w:hAnsi="宋体" w:eastAsia="宋体" w:cs="宋体"/>
                <w:sz w:val="22"/>
                <w:highlight w:val="none"/>
              </w:rPr>
            </w:r>
            <w:r/>
          </w:p>
        </w:tc>
        <w:tc>
          <w:tcPr>
            <w:tcW w:w="5270" w:type="dxa"/>
            <w:vAlign w:val="center"/>
            <w:textDirection w:val="lrTb"/>
            <w:noWrap w:val="false"/>
          </w:tcPr>
          <w:p>
            <w:pPr>
              <w:pStyle w:val="970"/>
              <w:ind w:right="-118"/>
              <w:jc w:val="left"/>
              <w:spacing w:before="0" w:after="0" w:line="24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根据标的额大小，按以下标准收费：不超过200万元的，每件按2000元收取；超过200万元至964.5万元的部分，按0.1%收取；超过964.5万元至3000万元的部分，按0.08%收取；超过3000万元至5000万元的部分，按0.05%收取；超过5000万元的部分，按0.01%收取。</w:t>
            </w:r>
            <w:r>
              <w:rPr>
                <w:rFonts w:hint="eastAsia" w:ascii="宋体" w:hAnsi="宋体" w:eastAsia="宋体" w:cs="宋体"/>
                <w:sz w:val="22"/>
                <w:highlight w:val="none"/>
              </w:rPr>
            </w:r>
            <w:r/>
          </w:p>
        </w:tc>
        <w:tc>
          <w:tcPr>
            <w:tcW w:w="693" w:type="dxa"/>
            <w:vAlign w:val="center"/>
            <w:textDirection w:val="lrTb"/>
            <w:noWrap w:val="false"/>
          </w:tcPr>
          <w:p>
            <w:pPr>
              <w:pStyle w:val="970"/>
              <w:jc w:val="center"/>
              <w:spacing w:line="240" w:lineRule="auto"/>
              <w:rPr>
                <w:rFonts w:hint="eastAsia" w:ascii="宋体" w:hAnsi="宋体" w:eastAsia="宋体" w:cs="宋体"/>
                <w:sz w:val="22"/>
                <w:highlight w:val="none"/>
              </w:rPr>
            </w:pPr>
            <w:r>
              <w:rPr>
                <w:rFonts w:hint="eastAsia" w:ascii="宋体" w:hAnsi="宋体" w:eastAsia="宋体" w:cs="宋体"/>
                <w:sz w:val="22"/>
                <w:highlight w:val="none"/>
              </w:rPr>
            </w:r>
            <w:r/>
          </w:p>
        </w:tc>
      </w:tr>
    </w:tbl>
    <w:p>
      <w:pPr>
        <w:pStyle w:val="970"/>
        <w:ind w:firstLine="241"/>
        <w:widowControl/>
        <w:rPr>
          <w:rFonts w:hint="eastAsia" w:ascii="宋体" w:hAnsi="宋体" w:eastAsia="宋体" w:cs="宋体"/>
          <w:b/>
          <w:bCs/>
          <w:sz w:val="24"/>
          <w:szCs w:val="24"/>
          <w:highlight w:val="none"/>
        </w:rPr>
        <w:outlineLvl w:val="1"/>
      </w:pPr>
      <w:r/>
      <w:bookmarkStart w:id="175" w:name="_Toc17806"/>
      <w:r/>
      <w:bookmarkStart w:id="176" w:name="_Toc24677"/>
      <w:r/>
      <w:bookmarkStart w:id="177" w:name="_Toc17197"/>
      <w:r>
        <w:rPr>
          <w:rFonts w:hint="eastAsia" w:ascii="宋体" w:hAnsi="宋体" w:eastAsia="宋体" w:cs="宋体"/>
          <w:b/>
          <w:bCs/>
          <w:sz w:val="24"/>
          <w:szCs w:val="24"/>
          <w:highlight w:val="none"/>
        </w:rPr>
        <w:t xml:space="preserve">七、质疑</w:t>
      </w:r>
      <w:bookmarkEnd w:id="174"/>
      <w:r/>
      <w:bookmarkEnd w:id="175"/>
      <w:r/>
      <w:bookmarkEnd w:id="176"/>
      <w:r/>
      <w:bookmarkEnd w:id="177"/>
      <w:r>
        <w:rPr>
          <w:rFonts w:hint="eastAsia" w:ascii="宋体" w:hAnsi="宋体" w:eastAsia="宋体" w:cs="宋体"/>
          <w:b/>
          <w:bCs/>
          <w:sz w:val="24"/>
          <w:szCs w:val="24"/>
          <w:highlight w:val="none"/>
        </w:rPr>
      </w:r>
      <w:r/>
    </w:p>
    <w:p>
      <w:pPr>
        <w:pStyle w:val="970"/>
        <w:ind w:firstLine="442"/>
        <w:tabs>
          <w:tab w:val="left" w:pos="480" w:leader="none"/>
        </w:tabs>
        <w:rPr>
          <w:rFonts w:hint="eastAsia" w:ascii="宋体" w:hAnsi="宋体" w:eastAsia="宋体" w:cs="宋体"/>
          <w:b/>
          <w:bCs/>
          <w:sz w:val="22"/>
          <w:szCs w:val="22"/>
          <w:highlight w:val="none"/>
        </w:rPr>
      </w:pPr>
      <w:r/>
      <w:bookmarkStart w:id="178" w:name="_Toc4977"/>
      <w:r/>
      <w:bookmarkStart w:id="179" w:name="_Toc14810"/>
      <w:r>
        <w:rPr>
          <w:rFonts w:hint="eastAsia" w:ascii="宋体" w:hAnsi="宋体" w:eastAsia="宋体" w:cs="宋体"/>
          <w:b/>
          <w:bCs/>
          <w:sz w:val="22"/>
          <w:szCs w:val="22"/>
          <w:highlight w:val="none"/>
        </w:rPr>
        <w:t xml:space="preserve">30.质疑</w:t>
      </w:r>
      <w:bookmarkEnd w:id="178"/>
      <w:r/>
      <w:bookmarkEnd w:id="179"/>
      <w:r>
        <w:rPr>
          <w:rFonts w:hint="eastAsia" w:ascii="宋体" w:hAnsi="宋体" w:eastAsia="宋体" w:cs="宋体"/>
          <w:b/>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30.1供应商对招标活动事项有疑问的，可以向采购代理机构提出询问，采购代理机构将依法作出答复，但答复的内容不涉及商业秘密。</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30.2供应商认为招标文件、采购过程和中标结果使自己的合法权益受到损害的，可以在知道或者应当知道其权益受到损害之日起七个工作日内，将质疑函以</w:t>
      </w:r>
      <w:r>
        <w:rPr>
          <w:rFonts w:hint="eastAsia" w:ascii="宋体" w:hAnsi="宋体" w:eastAsia="宋体" w:cs="宋体"/>
          <w:b/>
          <w:sz w:val="22"/>
          <w:szCs w:val="22"/>
          <w:highlight w:val="none"/>
        </w:rPr>
        <w:t xml:space="preserve">书面形式（原件）</w:t>
      </w:r>
      <w:r>
        <w:rPr>
          <w:rFonts w:hint="eastAsia" w:ascii="宋体" w:hAnsi="宋体" w:eastAsia="宋体" w:cs="宋体"/>
          <w:bCs/>
          <w:sz w:val="22"/>
          <w:szCs w:val="22"/>
          <w:highlight w:val="none"/>
        </w:rPr>
        <w:t xml:space="preserve">送达代理机构，在质疑期外提出的质疑，采购代理机构将不予受理。</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30.3供应商须在法定质疑期内</w:t>
      </w:r>
      <w:r>
        <w:rPr>
          <w:rFonts w:hint="eastAsia" w:ascii="宋体" w:hAnsi="宋体" w:eastAsia="宋体" w:cs="宋体"/>
          <w:b/>
          <w:sz w:val="22"/>
          <w:szCs w:val="22"/>
          <w:highlight w:val="none"/>
        </w:rPr>
        <w:t xml:space="preserve">一次性提出</w:t>
      </w:r>
      <w:r>
        <w:rPr>
          <w:rFonts w:hint="eastAsia" w:ascii="宋体" w:hAnsi="宋体" w:eastAsia="宋体" w:cs="宋体"/>
          <w:bCs/>
          <w:sz w:val="22"/>
          <w:szCs w:val="22"/>
          <w:highlight w:val="none"/>
        </w:rPr>
        <w:t xml:space="preserve">针对本项目同一采购程序环节的质疑。</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30.5质疑供应商若对项目的某一分包进行质疑，质疑函中应列明具体分包号。</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（1）供应商的姓名或者名称、地址、邮编、联系人及联系电话；</w:t>
      </w:r>
      <w:r>
        <w:rPr>
          <w:rFonts w:hint="eastAsia" w:ascii="宋体" w:hAnsi="宋体" w:eastAsia="宋体" w:cs="宋体"/>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（2）质疑项目的名称、编号；</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（3）具体、明确的质疑事项和与质疑事项相关的请求；</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（4）事实依据；</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（5）必要的法律依据</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（6）提出质疑的日期</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30.7质疑人是指直接参加本项目采购活动的供应商，对未参加投标活动的供应商或在投标活动中自身权益未受到损害的供应商所提出的质疑不予受理。对招标文件提出质疑的，自供应商收到招标文件之日起或招标文件公告期限届满之日起计算；对采购过程提出质疑的，自采购程序环节结束之日起计算；对中标结果提出质疑的，自中标结果公告之日起计算。</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30.9本项目质疑函的接收人和联系方式详见第一章采购代理机构联系方式。</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30.10 采购代理机构在收到书面质疑后七个工作日内作出答复，并以书面形式通知质疑供应商和其他有关供应商，答复的内容不涉及商业秘密。</w:t>
      </w:r>
      <w:r>
        <w:rPr>
          <w:rFonts w:hint="eastAsia" w:ascii="宋体" w:hAnsi="宋体" w:eastAsia="宋体" w:cs="宋体"/>
          <w:bCs/>
          <w:sz w:val="22"/>
          <w:szCs w:val="22"/>
          <w:highlight w:val="none"/>
        </w:rPr>
      </w:r>
      <w:r/>
    </w:p>
    <w:p>
      <w:pPr>
        <w:pStyle w:val="970"/>
        <w:ind w:left="19" w:firstLine="418"/>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31.投诉</w:t>
      </w:r>
      <w:r>
        <w:rPr>
          <w:rFonts w:hint="eastAsia" w:ascii="宋体" w:hAnsi="宋体" w:eastAsia="宋体" w:cs="宋体"/>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31.1提出质疑的供应商对采购代理机构的答复不满意或者采购代理机构未在规定的时间内作出答复的，可以在答复期满后十五个工作日内向同级政府采购监督管理部门投诉。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31.2供应商投诉应当有明确的请求和必要的证明材料。供应商投诉的事项不得超出已质疑事项的范围。</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31.3投诉人对政府采购监督管理部门的投诉处理决定不服或者政府采购监督管理部门逾期未作处理的，可以依法申请行政复议或者向人民法院提起行政诉讼。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31.4投诉人有下列行为之一的，属于严重失信行为，由财政部门列入不良行为记录名单，  禁止其一至三年内参加政府采购活动。</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31.5投诉人在全国范围 12 个月内三次以上投诉查无实据的；</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31.6采用捏造事实、提供虚假材料或者以非法手段取得证明材料等方式进行虚假、恶意投诉。</w:t>
      </w:r>
      <w:r>
        <w:rPr>
          <w:rFonts w:hint="eastAsia" w:ascii="宋体" w:hAnsi="宋体" w:eastAsia="宋体" w:cs="宋体"/>
          <w:bCs/>
          <w:sz w:val="22"/>
          <w:szCs w:val="22"/>
          <w:highlight w:val="none"/>
        </w:rPr>
      </w:r>
      <w:r/>
    </w:p>
    <w:p>
      <w:pPr>
        <w:pStyle w:val="970"/>
        <w:ind w:firstLine="440"/>
        <w:rPr>
          <w:rFonts w:hint="eastAsia" w:ascii="宋体" w:hAnsi="宋体" w:eastAsia="宋体" w:cs="宋体"/>
          <w:bCs/>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2"/>
          <w:szCs w:val="22"/>
          <w:highlight w:val="none"/>
        </w:rPr>
        <w:t xml:space="preserve">31.7证据来源的合法性存在明显疑问，投诉人无法证明其取得方式合法的，视为以非法手段取得证明材料。）</w:t>
      </w:r>
      <w:bookmarkStart w:id="180" w:name="_Toc1344"/>
      <w:r/>
      <w:bookmarkStart w:id="181" w:name="_Toc21658"/>
      <w:r>
        <w:rPr>
          <w:rFonts w:hint="eastAsia" w:ascii="宋体" w:hAnsi="宋体" w:eastAsia="宋体" w:cs="宋体"/>
          <w:bCs/>
          <w:sz w:val="22"/>
          <w:szCs w:val="22"/>
          <w:highlight w:val="none"/>
        </w:rPr>
      </w:r>
      <w:r/>
    </w:p>
    <w:p>
      <w:pPr>
        <w:pStyle w:val="971"/>
        <w:ind w:firstLine="0"/>
        <w:spacing w:before="480"/>
        <w:tabs>
          <w:tab w:val="left" w:pos="1440" w:leader="none"/>
          <w:tab w:val="left" w:pos="5670" w:leader="none"/>
        </w:tabs>
        <w:rPr>
          <w:rFonts w:hint="eastAsia" w:ascii="宋体" w:hAnsi="宋体" w:eastAsia="宋体" w:cs="宋体"/>
          <w:highlight w:val="none"/>
        </w:rPr>
      </w:pPr>
      <w:r/>
      <w:bookmarkStart w:id="182" w:name="_Toc7217"/>
      <w:r>
        <w:rPr>
          <w:rFonts w:hint="eastAsia" w:ascii="宋体" w:hAnsi="宋体" w:eastAsia="宋体" w:cs="宋体"/>
          <w:highlight w:val="none"/>
        </w:rPr>
        <w:t xml:space="preserve">第三章 评分标准</w:t>
      </w:r>
      <w:bookmarkEnd w:id="180"/>
      <w:r/>
      <w:bookmarkEnd w:id="181"/>
      <w:r/>
      <w:bookmarkEnd w:id="182"/>
      <w:r>
        <w:rPr>
          <w:rFonts w:hint="eastAsia" w:ascii="宋体" w:hAnsi="宋体" w:eastAsia="宋体" w:cs="宋体"/>
          <w:highlight w:val="none"/>
        </w:rPr>
      </w:r>
      <w:r/>
    </w:p>
    <w:p>
      <w:pPr>
        <w:pStyle w:val="970"/>
        <w:ind w:firstLine="440"/>
        <w:rPr>
          <w:rFonts w:hint="eastAsia" w:ascii="宋体" w:hAnsi="宋体" w:eastAsia="宋体" w:cs="宋体"/>
          <w:sz w:val="22"/>
          <w:szCs w:val="22"/>
          <w:highlight w:val="none"/>
        </w:rPr>
      </w:pPr>
      <w:r/>
      <w:bookmarkStart w:id="183" w:name="OLE_LINK14"/>
      <w:r>
        <w:rPr>
          <w:rFonts w:hint="eastAsia" w:ascii="宋体" w:hAnsi="宋体" w:eastAsia="宋体" w:cs="宋体"/>
          <w:sz w:val="22"/>
          <w:szCs w:val="22"/>
          <w:highlight w:val="none"/>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且投标报价相同的，按技术部分指标优劣顺序排列。</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如供应商的报价明显低于其他通过资格及符合性审查供应商的报价，未能提供相关价格构成有可能影响服务质量或者不能诚信履约的按无效响应处理。具体评审办法如下：</w:t>
      </w:r>
      <w:r>
        <w:rPr>
          <w:rFonts w:hint="eastAsia" w:ascii="宋体" w:hAnsi="宋体" w:eastAsia="宋体" w:cs="宋体"/>
          <w:sz w:val="22"/>
          <w:szCs w:val="22"/>
          <w:highlight w:val="none"/>
        </w:rPr>
      </w:r>
      <w:r/>
    </w:p>
    <w:p>
      <w:pPr>
        <w:pStyle w:val="970"/>
        <w:ind w:firstLine="442"/>
        <w:rPr>
          <w:rFonts w:hint="eastAsia" w:ascii="宋体" w:hAnsi="宋体" w:eastAsia="宋体" w:cs="宋体"/>
          <w:sz w:val="22"/>
          <w:szCs w:val="22"/>
          <w:highlight w:val="none"/>
        </w:rPr>
      </w:pPr>
      <w:r/>
      <w:bookmarkEnd w:id="183"/>
      <w:r>
        <w:rPr>
          <w:rFonts w:hint="eastAsia" w:ascii="宋体" w:hAnsi="宋体" w:eastAsia="宋体" w:cs="宋体"/>
          <w:b/>
          <w:bCs/>
          <w:sz w:val="22"/>
          <w:szCs w:val="22"/>
          <w:highlight w:val="none"/>
          <w:lang w:val="zh-CN"/>
        </w:rPr>
        <w:t xml:space="preserve">评标细则</w:t>
      </w:r>
      <w:r>
        <w:rPr>
          <w:rFonts w:hint="eastAsia" w:ascii="宋体" w:hAnsi="宋体" w:eastAsia="宋体" w:cs="宋体"/>
          <w:sz w:val="22"/>
          <w:szCs w:val="22"/>
          <w:highlight w:val="none"/>
        </w:rPr>
      </w:r>
      <w:r/>
    </w:p>
    <w:p>
      <w:pPr>
        <w:pStyle w:val="970"/>
        <w:ind w:firstLine="442"/>
        <w:rPr>
          <w:rFonts w:hint="eastAsia" w:ascii="宋体" w:hAnsi="宋体" w:eastAsia="宋体" w:cs="宋体"/>
          <w:b/>
          <w:sz w:val="22"/>
          <w:szCs w:val="22"/>
          <w:highlight w:val="none"/>
        </w:rPr>
        <w:outlineLvl w:val="1"/>
      </w:pPr>
      <w:r/>
      <w:bookmarkStart w:id="184" w:name="_Toc28196"/>
      <w:r>
        <w:rPr>
          <w:rFonts w:hint="eastAsia" w:ascii="宋体" w:hAnsi="宋体" w:eastAsia="宋体" w:cs="宋体"/>
          <w:b/>
          <w:sz w:val="22"/>
          <w:szCs w:val="22"/>
          <w:highlight w:val="none"/>
        </w:rPr>
        <w:t xml:space="preserve">一、资格性审查</w:t>
      </w:r>
      <w:bookmarkEnd w:id="184"/>
      <w:r>
        <w:rPr>
          <w:rFonts w:hint="eastAsia" w:ascii="宋体" w:hAnsi="宋体" w:eastAsia="宋体" w:cs="宋体"/>
          <w:b/>
          <w:sz w:val="22"/>
          <w:szCs w:val="22"/>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序号</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评定标准</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通过√</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未通过×</w:t>
            </w: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1</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rPr>
            </w:pPr>
            <w:r>
              <w:rPr>
                <w:rFonts w:hint="eastAsia" w:ascii="宋体" w:hAnsi="宋体" w:eastAsia="宋体" w:cs="宋体"/>
                <w:sz w:val="22"/>
                <w:highlight w:val="none"/>
              </w:rPr>
              <w:t xml:space="preserve">投标人资质要求</w:t>
            </w:r>
            <w:r>
              <w:rPr>
                <w:rFonts w:hint="eastAsia" w:ascii="宋体" w:hAnsi="宋体" w:eastAsia="宋体" w:cs="宋体"/>
                <w:sz w:val="22"/>
                <w:highlight w:val="none"/>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bl>
    <w:p>
      <w:pPr>
        <w:pStyle w:val="970"/>
        <w:ind w:firstLine="442"/>
        <w:rPr>
          <w:rFonts w:hint="eastAsia" w:ascii="宋体" w:hAnsi="宋体" w:eastAsia="宋体" w:cs="宋体"/>
          <w:b/>
          <w:sz w:val="22"/>
          <w:szCs w:val="22"/>
          <w:highlight w:val="none"/>
        </w:rPr>
        <w:outlineLvl w:val="1"/>
      </w:pPr>
      <w:r/>
      <w:bookmarkStart w:id="185" w:name="_Toc14304"/>
      <w:r>
        <w:rPr>
          <w:rFonts w:hint="eastAsia" w:ascii="宋体" w:hAnsi="宋体" w:eastAsia="宋体" w:cs="宋体"/>
          <w:b/>
          <w:sz w:val="22"/>
          <w:szCs w:val="22"/>
          <w:highlight w:val="none"/>
        </w:rPr>
        <w:t xml:space="preserve">二、符合性审查</w:t>
      </w:r>
      <w:bookmarkEnd w:id="185"/>
      <w:r>
        <w:rPr>
          <w:rFonts w:hint="eastAsia" w:ascii="宋体" w:hAnsi="宋体" w:eastAsia="宋体" w:cs="宋体"/>
          <w:b/>
          <w:sz w:val="22"/>
          <w:szCs w:val="2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序号</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评定标准</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通过√</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未通过×</w:t>
            </w: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1</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投标报价是否超过采购预算或限价</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2</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rPr>
            </w:pPr>
            <w:r>
              <w:rPr>
                <w:rFonts w:hint="eastAsia" w:ascii="宋体" w:hAnsi="宋体" w:eastAsia="宋体" w:cs="宋体"/>
                <w:sz w:val="22"/>
                <w:highlight w:val="none"/>
                <w:lang w:val="zh-CN"/>
              </w:rPr>
              <w:t xml:space="preserve">投标文件的有效性（</w:t>
            </w:r>
            <w:r>
              <w:rPr>
                <w:rFonts w:hint="eastAsia" w:ascii="宋体" w:hAnsi="宋体" w:eastAsia="宋体" w:cs="宋体"/>
                <w:sz w:val="22"/>
                <w:highlight w:val="none"/>
              </w:rPr>
              <w:t xml:space="preserve">是否签字盖章）</w:t>
            </w:r>
            <w:r>
              <w:rPr>
                <w:rFonts w:hint="eastAsia" w:ascii="宋体" w:hAnsi="宋体" w:eastAsia="宋体" w:cs="宋体"/>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3</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rPr>
            </w:pPr>
            <w:r>
              <w:rPr>
                <w:rFonts w:hint="eastAsia" w:ascii="宋体" w:hAnsi="宋体" w:eastAsia="宋体" w:cs="宋体"/>
                <w:sz w:val="22"/>
                <w:highlight w:val="none"/>
                <w:lang w:val="zh-CN"/>
              </w:rPr>
              <w:t xml:space="preserve">投标文件的完整性（</w:t>
            </w:r>
            <w:r>
              <w:rPr>
                <w:rFonts w:hint="eastAsia" w:ascii="宋体" w:hAnsi="宋体" w:eastAsia="宋体" w:cs="宋体"/>
                <w:sz w:val="22"/>
                <w:highlight w:val="none"/>
              </w:rPr>
              <w:t xml:space="preserve">1正4副）</w:t>
            </w:r>
            <w:r>
              <w:rPr>
                <w:rFonts w:hint="eastAsia" w:ascii="宋体" w:hAnsi="宋体" w:eastAsia="宋体" w:cs="宋体"/>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4</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符合</w:t>
            </w:r>
            <w:r>
              <w:rPr>
                <w:rFonts w:hint="eastAsia" w:ascii="宋体" w:hAnsi="宋体" w:eastAsia="宋体" w:cs="宋体"/>
                <w:sz w:val="22"/>
                <w:highlight w:val="none"/>
              </w:rPr>
              <w:t xml:space="preserve">招标</w:t>
            </w:r>
            <w:r>
              <w:rPr>
                <w:rFonts w:hint="eastAsia" w:ascii="宋体" w:hAnsi="宋体" w:eastAsia="宋体" w:cs="宋体"/>
                <w:sz w:val="22"/>
                <w:highlight w:val="none"/>
                <w:lang w:val="zh-CN"/>
              </w:rPr>
              <w:t xml:space="preserve">文件第六章格式中（1-</w:t>
            </w:r>
            <w:r>
              <w:rPr>
                <w:rFonts w:hint="eastAsia" w:ascii="宋体" w:hAnsi="宋体" w:eastAsia="宋体" w:cs="宋体"/>
                <w:sz w:val="22"/>
                <w:highlight w:val="none"/>
              </w:rPr>
              <w:t xml:space="preserve">6</w:t>
            </w:r>
            <w:r>
              <w:rPr>
                <w:rFonts w:hint="eastAsia" w:ascii="宋体" w:hAnsi="宋体" w:eastAsia="宋体" w:cs="宋体"/>
                <w:sz w:val="22"/>
                <w:highlight w:val="none"/>
                <w:lang w:val="zh-CN"/>
              </w:rPr>
              <w:t xml:space="preserve">）</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5</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不存在重大负偏离</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970"/>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bl>
    <w:p>
      <w:pPr>
        <w:pStyle w:val="970"/>
        <w:ind w:firstLine="442"/>
        <w:rPr>
          <w:rFonts w:hint="eastAsia" w:ascii="宋体" w:hAnsi="宋体" w:eastAsia="宋体" w:cs="宋体"/>
          <w:b/>
          <w:sz w:val="22"/>
          <w:szCs w:val="22"/>
          <w:highlight w:val="none"/>
        </w:rPr>
        <w:outlineLvl w:val="1"/>
      </w:pPr>
      <w:r/>
      <w:bookmarkStart w:id="186" w:name="_Toc6239"/>
      <w:r/>
      <w:bookmarkStart w:id="187" w:name="_Toc7288"/>
      <w:r>
        <w:rPr>
          <w:rFonts w:hint="eastAsia" w:ascii="宋体" w:hAnsi="宋体" w:eastAsia="宋体" w:cs="宋体"/>
          <w:b/>
          <w:sz w:val="22"/>
          <w:szCs w:val="22"/>
          <w:highlight w:val="none"/>
        </w:rPr>
        <w:t xml:space="preserve">三、异常低价投标（响应）审查</w:t>
      </w:r>
      <w:bookmarkEnd w:id="186"/>
      <w:r/>
      <w:bookmarkEnd w:id="187"/>
      <w:r>
        <w:rPr>
          <w:rFonts w:hint="eastAsia" w:ascii="宋体" w:hAnsi="宋体" w:eastAsia="宋体" w:cs="宋体"/>
          <w:b/>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（3）投标（响应）报价低于采购项目最高限价45%的，即投标（响应）报价&lt;采购项目最高限价×45%； </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（4）评审委员会基于专业判断，认为供应商报价过低，有可能影响产品质量或者不能诚信履约的其他情形。 </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相关法律法规对供应商报价有规定的，从其规定。</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2"/>
          <w:szCs w:val="22"/>
          <w:highlight w:val="none"/>
        </w:rPr>
      </w:r>
      <w:r/>
    </w:p>
    <w:p>
      <w:pPr>
        <w:pStyle w:val="970"/>
        <w:numPr>
          <w:ilvl w:val="0"/>
          <w:numId w:val="6"/>
        </w:numPr>
        <w:ind w:firstLine="442"/>
        <w:rPr>
          <w:rFonts w:hint="eastAsia" w:ascii="宋体" w:hAnsi="宋体" w:eastAsia="宋体" w:cs="宋体"/>
          <w:b/>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outlineLvl w:val="1"/>
      </w:pPr>
      <w:r>
        <w:rPr>
          <w:rFonts w:hint="eastAsia" w:ascii="宋体" w:hAnsi="宋体" w:eastAsia="宋体" w:cs="宋体"/>
          <w:b/>
          <w:sz w:val="22"/>
          <w:szCs w:val="22"/>
          <w:highlight w:val="none"/>
        </w:rPr>
      </w:r>
      <w:r/>
    </w:p>
    <w:p>
      <w:pPr>
        <w:pStyle w:val="970"/>
        <w:numPr>
          <w:ilvl w:val="0"/>
          <w:numId w:val="6"/>
        </w:numPr>
        <w:ind w:firstLine="442"/>
        <w:rPr>
          <w:rFonts w:hint="eastAsia" w:ascii="宋体" w:hAnsi="宋体" w:eastAsia="宋体" w:cs="宋体"/>
          <w:b/>
          <w:sz w:val="22"/>
          <w:szCs w:val="22"/>
          <w:highlight w:val="none"/>
        </w:rPr>
        <w:outlineLvl w:val="1"/>
      </w:pPr>
      <w:r/>
      <w:bookmarkStart w:id="188" w:name="_Toc25427"/>
      <w:r>
        <w:rPr>
          <w:rFonts w:hint="eastAsia" w:ascii="宋体" w:hAnsi="宋体" w:eastAsia="宋体" w:cs="宋体"/>
          <w:b/>
          <w:sz w:val="22"/>
          <w:szCs w:val="22"/>
          <w:highlight w:val="none"/>
        </w:rPr>
        <w:t xml:space="preserve">评分表（综合评分法）</w:t>
      </w:r>
      <w:bookmarkEnd w:id="188"/>
      <w:r>
        <w:rPr>
          <w:rFonts w:hint="eastAsia" w:ascii="宋体" w:hAnsi="宋体" w:eastAsia="宋体" w:cs="宋体"/>
          <w:b/>
          <w:sz w:val="22"/>
          <w:szCs w:val="2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406"/>
        <w:gridCol w:w="6968"/>
        <w:gridCol w:w="757"/>
      </w:tblGrid>
      <w:tr>
        <w:trPr/>
        <w:tc>
          <w:tcPr>
            <w:tcW w:w="822" w:type="dxa"/>
            <w:vAlign w:val="center"/>
            <w:textDirection w:val="lrTb"/>
            <w:noWrap/>
          </w:tcPr>
          <w:p>
            <w:pPr>
              <w:pStyle w:val="970"/>
              <w:jc w:val="center"/>
              <w:rPr>
                <w:rFonts w:hint="eastAsia" w:ascii="宋体" w:hAnsi="宋体" w:eastAsia="宋体" w:cs="宋体"/>
                <w:b/>
                <w:bCs/>
                <w:szCs w:val="21"/>
                <w:highlight w:val="none"/>
              </w:rPr>
            </w:pPr>
            <w:r>
              <w:rPr>
                <w:rFonts w:hint="eastAsia" w:ascii="宋体" w:hAnsi="宋体" w:eastAsia="宋体" w:cs="宋体"/>
                <w:b/>
                <w:sz w:val="28"/>
                <w:szCs w:val="28"/>
                <w:highlight w:val="none"/>
              </w:rPr>
              <w:br w:type="page" w:clear="all"/>
            </w:r>
            <w:r>
              <w:rPr>
                <w:rFonts w:hint="eastAsia" w:ascii="宋体" w:hAnsi="宋体" w:eastAsia="宋体" w:cs="宋体"/>
                <w:b/>
                <w:bCs/>
                <w:szCs w:val="21"/>
                <w:highlight w:val="none"/>
              </w:rPr>
              <w:t xml:space="preserve">序号</w:t>
            </w:r>
            <w:r>
              <w:rPr>
                <w:rFonts w:hint="eastAsia" w:ascii="宋体" w:hAnsi="宋体" w:eastAsia="宋体" w:cs="宋体"/>
                <w:b/>
                <w:bCs/>
                <w:szCs w:val="21"/>
                <w:highlight w:val="none"/>
              </w:rPr>
            </w:r>
            <w:r/>
          </w:p>
        </w:tc>
        <w:tc>
          <w:tcPr>
            <w:tcW w:w="1391" w:type="dxa"/>
            <w:vAlign w:val="center"/>
            <w:textDirection w:val="lrTb"/>
            <w:noWrap/>
          </w:tcPr>
          <w:p>
            <w:pPr>
              <w:pStyle w:val="970"/>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评分因素</w:t>
            </w:r>
            <w:r>
              <w:rPr>
                <w:rFonts w:hint="eastAsia" w:ascii="宋体" w:hAnsi="宋体" w:eastAsia="宋体" w:cs="宋体"/>
                <w:b/>
                <w:bCs/>
                <w:szCs w:val="21"/>
                <w:highlight w:val="none"/>
              </w:rPr>
            </w:r>
            <w:r/>
          </w:p>
        </w:tc>
        <w:tc>
          <w:tcPr>
            <w:tcW w:w="6892" w:type="dxa"/>
            <w:vAlign w:val="center"/>
            <w:textDirection w:val="lrTb"/>
            <w:noWrap/>
          </w:tcPr>
          <w:p>
            <w:pPr>
              <w:pStyle w:val="970"/>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评审细则</w:t>
            </w:r>
            <w:r>
              <w:rPr>
                <w:rFonts w:hint="eastAsia" w:ascii="宋体" w:hAnsi="宋体" w:eastAsia="宋体" w:cs="宋体"/>
                <w:b/>
                <w:bCs/>
                <w:szCs w:val="21"/>
                <w:highlight w:val="none"/>
              </w:rPr>
            </w:r>
            <w:r/>
          </w:p>
        </w:tc>
        <w:tc>
          <w:tcPr>
            <w:tcW w:w="749" w:type="dxa"/>
            <w:vAlign w:val="center"/>
            <w:textDirection w:val="lrTb"/>
            <w:noWrap/>
          </w:tcPr>
          <w:p>
            <w:pPr>
              <w:pStyle w:val="970"/>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分值</w:t>
            </w:r>
            <w:r>
              <w:rPr>
                <w:rFonts w:hint="eastAsia" w:ascii="宋体" w:hAnsi="宋体" w:eastAsia="宋体" w:cs="宋体"/>
                <w:b/>
                <w:bCs/>
                <w:szCs w:val="21"/>
                <w:highlight w:val="none"/>
              </w:rPr>
            </w:r>
            <w:r/>
          </w:p>
        </w:tc>
      </w:tr>
      <w:tr>
        <w:trPr/>
        <w:tc>
          <w:tcPr>
            <w:tcW w:w="822" w:type="dxa"/>
            <w:vAlign w:val="center"/>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W w:w="1391" w:type="dxa"/>
            <w:vAlign w:val="center"/>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投标报价</w:t>
            </w:r>
            <w:r>
              <w:rPr>
                <w:rFonts w:hint="eastAsia" w:ascii="宋体" w:hAnsi="宋体" w:eastAsia="宋体" w:cs="宋体"/>
                <w:szCs w:val="21"/>
                <w:highlight w:val="none"/>
              </w:rPr>
            </w:r>
            <w:r/>
          </w:p>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（30分）</w:t>
            </w:r>
            <w:r>
              <w:rPr>
                <w:rFonts w:hint="eastAsia" w:ascii="宋体" w:hAnsi="宋体" w:eastAsia="宋体" w:cs="宋体"/>
                <w:szCs w:val="21"/>
                <w:highlight w:val="none"/>
              </w:rPr>
            </w:r>
            <w:r/>
          </w:p>
        </w:tc>
        <w:tc>
          <w:tcPr>
            <w:tcW w:w="6892" w:type="dxa"/>
            <w:vAlign w:val="center"/>
            <w:textDirection w:val="lrTb"/>
            <w:noWrap/>
          </w:tcPr>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rPr>
                <w:rFonts w:hint="eastAsia" w:ascii="宋体" w:hAnsi="宋体" w:eastAsia="宋体" w:cs="宋体"/>
                <w:szCs w:val="21"/>
                <w:highlight w:val="none"/>
              </w:rPr>
            </w:r>
            <w:r/>
          </w:p>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价格扣除说明：供应商需提供《中小企业声明函》、《残疾人福利性单位声明函》、《属于监狱企业的证明文件》、《关于符合本国产品标准的声明函》。如未按要求提供、填写，或相关内容表述不清的，不得享受价格扣除。</w:t>
            </w:r>
            <w:r>
              <w:rPr>
                <w:rFonts w:hint="eastAsia" w:ascii="宋体" w:hAnsi="宋体" w:eastAsia="宋体" w:cs="宋体"/>
                <w:szCs w:val="21"/>
                <w:highlight w:val="none"/>
              </w:rPr>
            </w:r>
            <w:r/>
          </w:p>
        </w:tc>
        <w:tc>
          <w:tcPr>
            <w:tcW w:w="749" w:type="dxa"/>
            <w:vAlign w:val="center"/>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30</w:t>
            </w:r>
            <w:r>
              <w:rPr>
                <w:rFonts w:hint="eastAsia" w:ascii="宋体" w:hAnsi="宋体" w:eastAsia="宋体" w:cs="宋体"/>
                <w:szCs w:val="21"/>
                <w:highlight w:val="none"/>
              </w:rPr>
            </w:r>
            <w:r/>
          </w:p>
        </w:tc>
      </w:tr>
      <w:tr>
        <w:trPr>
          <w:cantSplit/>
        </w:trPr>
        <w:tc>
          <w:tcPr>
            <w:tcW w:w="822" w:type="dxa"/>
            <w:vAlign w:val="center"/>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c>
          <w:tcPr>
            <w:tcW w:w="1391" w:type="dxa"/>
            <w:vAlign w:val="center"/>
            <w:vMerge w:val="restart"/>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技术及商务响应</w:t>
            </w:r>
            <w:r/>
          </w:p>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（40分）</w:t>
            </w:r>
            <w:r>
              <w:rPr>
                <w:rFonts w:hint="eastAsia" w:ascii="宋体" w:hAnsi="宋体" w:eastAsia="宋体" w:cs="宋体"/>
                <w:szCs w:val="21"/>
                <w:highlight w:val="none"/>
              </w:rPr>
            </w:r>
            <w:r/>
          </w:p>
        </w:tc>
        <w:tc>
          <w:tcPr>
            <w:tcW w:w="6892" w:type="dxa"/>
            <w:vAlign w:val="center"/>
            <w:textDirection w:val="lrTb"/>
            <w:noWrap/>
          </w:tcPr>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设备技术参数及商务要求全部满足招标要求的得满分35分；</w:t>
            </w:r>
            <w:r>
              <w:rPr>
                <w:rFonts w:hint="eastAsia" w:ascii="宋体" w:hAnsi="宋体" w:eastAsia="宋体" w:cs="宋体"/>
                <w:szCs w:val="21"/>
                <w:highlight w:val="none"/>
              </w:rPr>
            </w:r>
            <w:r/>
          </w:p>
          <w:p>
            <w:pPr>
              <w:pStyle w:val="970"/>
              <w:spacing w:before="0" w:after="0"/>
              <w:rPr>
                <w:rFonts w:hint="eastAsia" w:ascii="宋体" w:hAnsi="宋体" w:eastAsia="宋体" w:cs="宋体"/>
                <w:b/>
                <w:bCs/>
                <w:szCs w:val="21"/>
                <w:highlight w:val="none"/>
              </w:rPr>
            </w:pPr>
            <w:r>
              <w:rPr>
                <w:rFonts w:hint="eastAsia" w:ascii="宋体" w:hAnsi="宋体" w:eastAsia="宋体" w:cs="宋体"/>
                <w:szCs w:val="21"/>
                <w:highlight w:val="none"/>
              </w:rPr>
              <w:t xml:space="preserve">在此基础上，招标文件中标注“</w:t>
            </w:r>
            <w:r>
              <w:rPr>
                <w:rFonts w:hint="eastAsia" w:ascii="宋体" w:hAnsi="宋体" w:eastAsia="宋体" w:cs="宋体"/>
                <w:szCs w:val="21"/>
                <w:highlight w:val="none"/>
              </w:rPr>
              <w:t xml:space="preserve">★”的</w:t>
            </w:r>
            <w:r>
              <w:rPr>
                <w:rFonts w:hint="eastAsia" w:ascii="宋体" w:hAnsi="宋体" w:eastAsia="宋体" w:cs="宋体"/>
                <w:b/>
                <w:bCs/>
                <w:szCs w:val="21"/>
                <w:highlight w:val="none"/>
              </w:rPr>
              <w:t xml:space="preserve">条款为实质性要求，有一项负偏离，作无效投标处理。</w:t>
            </w:r>
            <w:r>
              <w:rPr>
                <w:rFonts w:hint="eastAsia" w:ascii="宋体" w:hAnsi="宋体" w:eastAsia="宋体" w:cs="宋体"/>
                <w:szCs w:val="21"/>
                <w:highlight w:val="none"/>
              </w:rPr>
              <w:t xml:space="preserve">其他非重要技术条款每有一项负偏离扣1.5分，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hint="eastAsia" w:ascii="宋体" w:hAnsi="宋体" w:eastAsia="宋体" w:cs="宋体"/>
                <w:b/>
                <w:bCs/>
                <w:szCs w:val="21"/>
                <w:highlight w:val="none"/>
              </w:rPr>
            </w:r>
            <w:r/>
          </w:p>
          <w:p>
            <w:pPr>
              <w:pStyle w:val="970"/>
              <w:spacing w:before="0" w:after="0"/>
              <w:rPr>
                <w:rFonts w:hint="eastAsia" w:ascii="宋体" w:hAnsi="宋体" w:eastAsia="宋体" w:cs="宋体"/>
                <w:szCs w:val="21"/>
                <w:highlight w:val="none"/>
              </w:rPr>
            </w:pPr>
            <w:r>
              <w:rPr>
                <w:rFonts w:hint="eastAsia" w:ascii="宋体" w:hAnsi="宋体" w:eastAsia="宋体" w:cs="宋体"/>
                <w:b/>
                <w:bCs/>
                <w:szCs w:val="21"/>
                <w:highlight w:val="none"/>
              </w:rPr>
              <w:t xml:space="preserve">注：</w:t>
            </w:r>
            <w:r>
              <w:rPr>
                <w:rFonts w:hint="eastAsia" w:ascii="宋体" w:hAnsi="宋体" w:eastAsia="宋体" w:cs="宋体"/>
                <w:b/>
                <w:szCs w:val="21"/>
                <w:highlight w:val="none"/>
              </w:rPr>
              <w:t xml:space="preserve">所有对招标文件标注"★"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eastAsia="宋体" w:cs="宋体"/>
                <w:szCs w:val="21"/>
                <w:highlight w:val="none"/>
              </w:rPr>
            </w:r>
            <w:r/>
          </w:p>
        </w:tc>
        <w:tc>
          <w:tcPr>
            <w:tcW w:w="749" w:type="dxa"/>
            <w:vAlign w:val="center"/>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35</w:t>
            </w:r>
            <w:r>
              <w:rPr>
                <w:rFonts w:hint="eastAsia" w:ascii="宋体" w:hAnsi="宋体" w:eastAsia="宋体" w:cs="宋体"/>
                <w:szCs w:val="21"/>
                <w:highlight w:val="none"/>
              </w:rPr>
            </w:r>
            <w:r/>
          </w:p>
        </w:tc>
      </w:tr>
      <w:tr>
        <w:trPr>
          <w:cantSplit/>
        </w:trPr>
        <w:tc>
          <w:tcPr>
            <w:tcW w:w="822" w:type="dxa"/>
            <w:vAlign w:val="center"/>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w:t>
            </w:r>
            <w:r>
              <w:rPr>
                <w:rFonts w:hint="eastAsia" w:ascii="宋体" w:hAnsi="宋体" w:eastAsia="宋体" w:cs="宋体"/>
                <w:szCs w:val="21"/>
                <w:highlight w:val="none"/>
              </w:rPr>
            </w:r>
            <w:r/>
          </w:p>
        </w:tc>
        <w:tc>
          <w:tcPr>
            <w:tcW w:w="1391" w:type="dxa"/>
            <w:vAlign w:val="center"/>
            <w:vMerge w:val="continue"/>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892" w:type="dxa"/>
            <w:vAlign w:val="center"/>
            <w:textDirection w:val="lrTb"/>
            <w:noWrap/>
          </w:tcPr>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产品选型与规格完全匹配项目需求；设计方案内容详实，执行标准明确；材质选用列明具体品牌、牌号或技术等级；制造工艺描述清晰，包含关键制造工艺工序的，得5分；</w:t>
            </w:r>
            <w:r>
              <w:rPr>
                <w:rFonts w:hint="eastAsia" w:ascii="宋体" w:hAnsi="宋体" w:eastAsia="宋体" w:cs="宋体"/>
                <w:szCs w:val="21"/>
                <w:highlight w:val="none"/>
              </w:rPr>
            </w:r>
            <w:r/>
          </w:p>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产品选型与规格符合项目需求；设计方案完整；材质选用说明材质类型；制造工艺有基本描述，得3分；</w:t>
            </w:r>
            <w:r>
              <w:rPr>
                <w:rFonts w:hint="eastAsia" w:ascii="宋体" w:hAnsi="宋体" w:eastAsia="宋体" w:cs="宋体"/>
                <w:szCs w:val="21"/>
                <w:highlight w:val="none"/>
              </w:rPr>
            </w:r>
            <w:r/>
          </w:p>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产品选型、规格、设计方案、性能、材质选用或制造工艺中有任一内容与采购文件要求存在负偏离得1分；</w:t>
            </w:r>
            <w:r>
              <w:rPr>
                <w:rFonts w:hint="eastAsia" w:ascii="宋体" w:hAnsi="宋体" w:eastAsia="宋体" w:cs="宋体"/>
                <w:szCs w:val="21"/>
                <w:highlight w:val="none"/>
              </w:rPr>
            </w:r>
            <w:r/>
          </w:p>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未提供得0分。</w:t>
            </w:r>
            <w:r>
              <w:rPr>
                <w:rFonts w:hint="eastAsia" w:ascii="宋体" w:hAnsi="宋体" w:eastAsia="宋体" w:cs="宋体"/>
                <w:szCs w:val="21"/>
                <w:highlight w:val="none"/>
              </w:rPr>
            </w:r>
            <w:r/>
          </w:p>
        </w:tc>
        <w:tc>
          <w:tcPr>
            <w:tcW w:w="749" w:type="dxa"/>
            <w:vAlign w:val="center"/>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cantSplit/>
        </w:trPr>
        <w:tc>
          <w:tcPr>
            <w:tcW w:w="822" w:type="dxa"/>
            <w:vAlign w:val="center"/>
            <w:vMerge w:val="restart"/>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W w:w="1391" w:type="dxa"/>
            <w:vAlign w:val="center"/>
            <w:vMerge w:val="restart"/>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实施方案</w:t>
            </w:r>
            <w:r>
              <w:rPr>
                <w:rFonts w:hint="eastAsia" w:ascii="宋体" w:hAnsi="宋体" w:eastAsia="宋体" w:cs="宋体"/>
                <w:szCs w:val="21"/>
                <w:highlight w:val="none"/>
              </w:rPr>
            </w:r>
            <w:r/>
          </w:p>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（10分）</w:t>
            </w:r>
            <w:r>
              <w:rPr>
                <w:rFonts w:hint="eastAsia" w:ascii="宋体" w:hAnsi="宋体" w:eastAsia="宋体" w:cs="宋体"/>
                <w:szCs w:val="21"/>
                <w:highlight w:val="none"/>
              </w:rPr>
            </w:r>
            <w:r/>
          </w:p>
        </w:tc>
        <w:tc>
          <w:tcPr>
            <w:tcW w:w="6892" w:type="dxa"/>
            <w:vAlign w:val="center"/>
            <w:textDirection w:val="lrTb"/>
            <w:noWrap/>
          </w:tcPr>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lang w:bidi="ar"/>
              </w:rPr>
              <w:t xml:space="preserve">评委根据投标文件中实施方案的内容（</w:t>
            </w:r>
            <w:r>
              <w:rPr>
                <w:rFonts w:hint="eastAsia" w:ascii="宋体" w:hAnsi="宋体" w:eastAsia="宋体" w:cs="宋体"/>
                <w:szCs w:val="21"/>
                <w:highlight w:val="none"/>
              </w:rPr>
              <w:t xml:space="preserve">包括但不限于项目技术方案、改造方案、供货计划、质量保障措施、风险控制管理措施等）</w:t>
            </w:r>
            <w:r>
              <w:rPr>
                <w:rFonts w:hint="eastAsia" w:ascii="宋体" w:hAnsi="宋体" w:eastAsia="宋体" w:cs="宋体"/>
                <w:szCs w:val="21"/>
                <w:highlight w:val="none"/>
                <w:lang w:bidi="ar"/>
              </w:rPr>
              <w:t xml:space="preserve">进行打分：</w:t>
            </w:r>
            <w:r>
              <w:rPr>
                <w:rFonts w:hint="eastAsia" w:ascii="宋体" w:hAnsi="宋体" w:eastAsia="宋体" w:cs="宋体"/>
                <w:szCs w:val="21"/>
                <w:highlight w:val="none"/>
              </w:rPr>
            </w:r>
            <w:r/>
          </w:p>
          <w:p>
            <w:pPr>
              <w:pStyle w:val="970"/>
              <w:spacing w:before="0" w:after="0"/>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实施方案全面具体、内容详实，优于采购人要求的得5分；</w:t>
            </w:r>
            <w:r>
              <w:rPr>
                <w:rFonts w:hint="eastAsia" w:ascii="宋体" w:hAnsi="宋体" w:eastAsia="宋体" w:cs="宋体"/>
                <w:szCs w:val="21"/>
                <w:highlight w:val="none"/>
              </w:rPr>
            </w:r>
            <w:r/>
          </w:p>
          <w:p>
            <w:pPr>
              <w:pStyle w:val="970"/>
              <w:spacing w:before="0" w:after="0"/>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实施方案较全面、内容完整，能够满足采购人要求的得3分；</w:t>
            </w:r>
            <w:r>
              <w:rPr>
                <w:rFonts w:hint="eastAsia" w:ascii="宋体" w:hAnsi="宋体" w:eastAsia="宋体" w:cs="宋体"/>
                <w:szCs w:val="21"/>
                <w:highlight w:val="none"/>
              </w:rPr>
            </w:r>
            <w:r/>
          </w:p>
          <w:p>
            <w:pPr>
              <w:pStyle w:val="970"/>
              <w:spacing w:before="0" w:after="0"/>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实施方案不全面、内容空泛，不能完全满足采购人的要求的得1分；</w:t>
            </w:r>
            <w:r>
              <w:rPr>
                <w:rFonts w:hint="eastAsia" w:ascii="宋体" w:hAnsi="宋体" w:eastAsia="宋体" w:cs="宋体"/>
                <w:szCs w:val="21"/>
                <w:highlight w:val="none"/>
              </w:rPr>
            </w:r>
            <w:r/>
          </w:p>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lang w:bidi="ar"/>
              </w:rPr>
              <w:t xml:space="preserve">未在投标文件中提供实施方案或者提供的实施方案不可行的得0分。</w:t>
            </w:r>
            <w:r>
              <w:rPr>
                <w:rFonts w:hint="eastAsia" w:ascii="宋体" w:hAnsi="宋体" w:eastAsia="宋体" w:cs="宋体"/>
                <w:szCs w:val="21"/>
                <w:highlight w:val="none"/>
              </w:rPr>
            </w:r>
            <w:r/>
          </w:p>
        </w:tc>
        <w:tc>
          <w:tcPr>
            <w:tcW w:w="749" w:type="dxa"/>
            <w:vAlign w:val="center"/>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cantSplit/>
        </w:trPr>
        <w:tc>
          <w:tcPr>
            <w:tcW w:w="822" w:type="dxa"/>
            <w:vAlign w:val="center"/>
            <w:vMerge w:val="continue"/>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391" w:type="dxa"/>
            <w:vAlign w:val="center"/>
            <w:vMerge w:val="continue"/>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892" w:type="dxa"/>
            <w:vAlign w:val="center"/>
            <w:textDirection w:val="lrTb"/>
            <w:noWrap/>
          </w:tcPr>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评委根据投标文件中项目技术支撑和实施计划（包括但不限于人员配置、产品质量控制、设备安装调试验收进度、安全保障措施等方面）进行打分：</w:t>
            </w:r>
            <w:r>
              <w:rPr>
                <w:rFonts w:hint="eastAsia" w:ascii="宋体" w:hAnsi="宋体" w:eastAsia="宋体" w:cs="宋体"/>
                <w:szCs w:val="21"/>
                <w:highlight w:val="none"/>
              </w:rPr>
            </w:r>
            <w:r/>
          </w:p>
          <w:p>
            <w:pPr>
              <w:pStyle w:val="970"/>
              <w:jc w:val="left"/>
              <w:spacing w:before="0" w:after="0"/>
              <w:widowControl/>
              <w:rPr>
                <w:rFonts w:hint="eastAsia" w:ascii="宋体" w:hAnsi="宋体" w:eastAsia="宋体" w:cs="宋体"/>
                <w:szCs w:val="21"/>
                <w:highlight w:val="none"/>
              </w:rPr>
            </w:pPr>
            <w:r>
              <w:rPr>
                <w:rFonts w:hint="eastAsia" w:ascii="宋体" w:hAnsi="宋体" w:eastAsia="宋体" w:cs="宋体"/>
                <w:szCs w:val="21"/>
                <w:highlight w:val="none"/>
              </w:rPr>
              <w:t xml:space="preserve">实施方案技术支撑配置优于采购人的要求，具有针对性，项目进度分析清晰具体的得5分；</w:t>
            </w:r>
            <w:r>
              <w:rPr>
                <w:rFonts w:hint="eastAsia" w:ascii="宋体" w:hAnsi="宋体" w:eastAsia="宋体" w:cs="宋体"/>
                <w:szCs w:val="21"/>
                <w:highlight w:val="none"/>
              </w:rPr>
            </w:r>
            <w:r/>
          </w:p>
          <w:p>
            <w:pPr>
              <w:pStyle w:val="970"/>
              <w:jc w:val="left"/>
              <w:spacing w:before="0" w:after="0"/>
              <w:widowControl/>
              <w:rPr>
                <w:rFonts w:hint="eastAsia" w:ascii="宋体" w:hAnsi="宋体" w:eastAsia="宋体" w:cs="宋体"/>
                <w:szCs w:val="21"/>
                <w:highlight w:val="none"/>
              </w:rPr>
            </w:pPr>
            <w:r>
              <w:rPr>
                <w:rFonts w:hint="eastAsia" w:ascii="宋体" w:hAnsi="宋体" w:eastAsia="宋体" w:cs="宋体"/>
                <w:szCs w:val="21"/>
                <w:highlight w:val="none"/>
              </w:rPr>
              <w:t xml:space="preserve">实施方案技术支撑配置满足采购人的要求，项目进度分析清晰的得3分；实施方案技术支撑配置不能完全满足采购人的要求，项目进度不清晰的得1分；</w:t>
            </w:r>
            <w:r>
              <w:rPr>
                <w:rFonts w:hint="eastAsia" w:ascii="宋体" w:hAnsi="宋体" w:eastAsia="宋体" w:cs="宋体"/>
                <w:szCs w:val="21"/>
                <w:highlight w:val="none"/>
              </w:rPr>
            </w:r>
            <w:r/>
          </w:p>
          <w:p>
            <w:pPr>
              <w:pStyle w:val="970"/>
              <w:jc w:val="left"/>
              <w:spacing w:before="0" w:after="0"/>
              <w:widowControl/>
              <w:rPr>
                <w:rFonts w:hint="eastAsia" w:ascii="宋体" w:hAnsi="宋体" w:eastAsia="宋体" w:cs="宋体"/>
                <w:szCs w:val="21"/>
                <w:highlight w:val="none"/>
              </w:rPr>
            </w:pPr>
            <w:r>
              <w:rPr>
                <w:rFonts w:hint="eastAsia" w:ascii="宋体" w:hAnsi="宋体" w:eastAsia="宋体" w:cs="宋体"/>
                <w:szCs w:val="21"/>
                <w:highlight w:val="none"/>
              </w:rPr>
              <w:t xml:space="preserve">未针对本项进行阐述、未提供相应方案的，得0分。</w:t>
            </w:r>
            <w:r>
              <w:rPr>
                <w:rFonts w:hint="eastAsia" w:ascii="宋体" w:hAnsi="宋体" w:eastAsia="宋体" w:cs="宋体"/>
                <w:szCs w:val="21"/>
                <w:highlight w:val="none"/>
              </w:rPr>
            </w:r>
            <w:r/>
          </w:p>
        </w:tc>
        <w:tc>
          <w:tcPr>
            <w:tcW w:w="749" w:type="dxa"/>
            <w:vAlign w:val="center"/>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cantSplit/>
        </w:trPr>
        <w:tc>
          <w:tcPr>
            <w:tcW w:w="822" w:type="dxa"/>
            <w:vAlign w:val="center"/>
            <w:vMerge w:val="restart"/>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W w:w="1391" w:type="dxa"/>
            <w:vAlign w:val="center"/>
            <w:vMerge w:val="restart"/>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w:t>
            </w:r>
            <w:r>
              <w:rPr>
                <w:rFonts w:hint="eastAsia" w:ascii="宋体" w:hAnsi="宋体" w:eastAsia="宋体" w:cs="宋体"/>
                <w:szCs w:val="21"/>
                <w:highlight w:val="none"/>
              </w:rPr>
            </w:r>
            <w:r/>
          </w:p>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（10分）</w:t>
            </w:r>
            <w:r>
              <w:rPr>
                <w:rFonts w:hint="eastAsia" w:ascii="宋体" w:hAnsi="宋体" w:eastAsia="宋体" w:cs="宋体"/>
                <w:szCs w:val="21"/>
                <w:highlight w:val="none"/>
              </w:rPr>
            </w:r>
            <w:r/>
          </w:p>
        </w:tc>
        <w:tc>
          <w:tcPr>
            <w:tcW w:w="6892" w:type="dxa"/>
            <w:vAlign w:val="center"/>
            <w:textDirection w:val="lrTb"/>
            <w:noWrap/>
          </w:tcPr>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评委根据投标文件中售后服务方案（包括但不限于服务体系、服务内容、故障解决方案、响应时间、专业技术人员保障及服务电话、备品备件保证、质保期外维保方案等方面）进行打分：</w:t>
            </w:r>
            <w:r>
              <w:rPr>
                <w:rFonts w:hint="eastAsia" w:ascii="宋体" w:hAnsi="宋体" w:eastAsia="宋体" w:cs="宋体"/>
                <w:szCs w:val="21"/>
                <w:highlight w:val="none"/>
              </w:rPr>
            </w:r>
            <w:r/>
          </w:p>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售后服务方案完整详细，有明确的售后服务机构及人员、售后服务承诺、售后服务响应及处理时间，质保期内的售后服务范围、质保期满后的售后服务范围和收费情况清晰具体，</w:t>
            </w:r>
            <w:r>
              <w:rPr>
                <w:rFonts w:hint="eastAsia" w:ascii="宋体" w:hAnsi="宋体" w:eastAsia="宋体" w:cs="宋体"/>
                <w:szCs w:val="21"/>
                <w:highlight w:val="none"/>
                <w:lang w:bidi="ar"/>
              </w:rPr>
              <w:t xml:space="preserve">优于采购人要求的</w:t>
            </w:r>
            <w:r>
              <w:rPr>
                <w:rFonts w:hint="eastAsia" w:ascii="宋体" w:hAnsi="宋体" w:eastAsia="宋体" w:cs="宋体"/>
                <w:bCs/>
                <w:szCs w:val="21"/>
                <w:highlight w:val="none"/>
              </w:rPr>
              <w:t xml:space="preserve">得5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售后服务方案完整，有明确的售后服务机构及人员、售后服务承诺、售后服务应答及处理时间，质保期内的售后服务范围、质保期满后的售后服务范围和收费情况满足</w:t>
            </w:r>
            <w:r>
              <w:rPr>
                <w:rFonts w:hint="eastAsia" w:ascii="宋体" w:hAnsi="宋体" w:eastAsia="宋体" w:cs="宋体"/>
                <w:szCs w:val="21"/>
                <w:highlight w:val="none"/>
                <w:lang w:bidi="ar"/>
              </w:rPr>
              <w:t xml:space="preserve">采购人要求的</w:t>
            </w:r>
            <w:r>
              <w:rPr>
                <w:rFonts w:hint="eastAsia" w:ascii="宋体" w:hAnsi="宋体" w:eastAsia="宋体" w:cs="宋体"/>
                <w:bCs/>
                <w:szCs w:val="21"/>
                <w:highlight w:val="none"/>
              </w:rPr>
              <w:t xml:space="preserve">得3</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售后服务体系</w:t>
            </w:r>
            <w:r>
              <w:rPr>
                <w:rFonts w:hint="eastAsia" w:ascii="宋体" w:hAnsi="宋体" w:eastAsia="宋体" w:cs="宋体"/>
                <w:szCs w:val="21"/>
                <w:highlight w:val="none"/>
              </w:rPr>
              <w:t xml:space="preserve">薄弱</w:t>
            </w:r>
            <w:r>
              <w:rPr>
                <w:rFonts w:hint="eastAsia" w:ascii="宋体" w:hAnsi="宋体" w:eastAsia="宋体" w:cs="宋体"/>
                <w:szCs w:val="21"/>
                <w:highlight w:val="none"/>
              </w:rPr>
              <w:t xml:space="preserve">，售后服务方案各方面内容</w:t>
            </w:r>
            <w:r>
              <w:rPr>
                <w:rFonts w:hint="eastAsia" w:ascii="宋体" w:hAnsi="宋体" w:eastAsia="宋体" w:cs="宋体"/>
                <w:szCs w:val="21"/>
                <w:highlight w:val="none"/>
              </w:rPr>
              <w:t xml:space="preserve">介绍不明晰，</w:t>
            </w:r>
            <w:r>
              <w:rPr>
                <w:rFonts w:hint="eastAsia" w:ascii="宋体" w:hAnsi="宋体" w:eastAsia="宋体" w:cs="宋体"/>
                <w:bCs/>
                <w:szCs w:val="21"/>
                <w:highlight w:val="none"/>
              </w:rPr>
              <w:t xml:space="preserve">得1</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未针对本项进行阐述、未提供相应方案的，得0分。</w:t>
            </w:r>
            <w:r>
              <w:rPr>
                <w:rFonts w:hint="eastAsia" w:ascii="宋体" w:hAnsi="宋体" w:eastAsia="宋体" w:cs="宋体"/>
                <w:szCs w:val="21"/>
                <w:highlight w:val="none"/>
              </w:rPr>
            </w:r>
            <w:r/>
          </w:p>
        </w:tc>
        <w:tc>
          <w:tcPr>
            <w:tcW w:w="749" w:type="dxa"/>
            <w:vAlign w:val="center"/>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cantSplit/>
          <w:trHeight w:val="3638"/>
        </w:trPr>
        <w:tc>
          <w:tcPr>
            <w:tcW w:w="822" w:type="dxa"/>
            <w:vAlign w:val="center"/>
            <w:vMerge w:val="continue"/>
            <w:textDirection w:val="lrTb"/>
            <w:noWrap/>
          </w:tcPr>
          <w:p>
            <w:pPr>
              <w:pStyle w:val="970"/>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391" w:type="dxa"/>
            <w:vAlign w:val="center"/>
            <w:vMerge w:val="continue"/>
            <w:textDirection w:val="lrTb"/>
            <w:noWrap/>
          </w:tcPr>
          <w:p>
            <w:pPr>
              <w:pStyle w:val="970"/>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892" w:type="dxa"/>
            <w:vAlign w:val="center"/>
            <w:textDirection w:val="lrTb"/>
            <w:noWrap/>
          </w:tcPr>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评委根据投标文件中培训方案（包括但不限于培训目标、培训方法、培训内容、培训师资力量、培训时间、拟提供的培训资料等方面）进行打分：</w:t>
            </w:r>
            <w:r>
              <w:rPr>
                <w:rFonts w:hint="eastAsia" w:ascii="宋体" w:hAnsi="宋体" w:eastAsia="宋体" w:cs="宋体"/>
                <w:szCs w:val="21"/>
                <w:highlight w:val="none"/>
              </w:rPr>
            </w:r>
            <w:r/>
          </w:p>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培训内容详实丰富、科学贴合项目需求，培训形式多元灵活，方案落地性、可操作性强，培训计划详细，安排合理，优于采购人要求的得5分；</w:t>
            </w:r>
            <w:r>
              <w:rPr>
                <w:rFonts w:hint="eastAsia" w:ascii="宋体" w:hAnsi="宋体" w:eastAsia="宋体" w:cs="宋体"/>
                <w:szCs w:val="21"/>
                <w:highlight w:val="none"/>
              </w:rPr>
            </w:r>
            <w:r/>
          </w:p>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培训内容较为丰富、设置合理合规，培训形式多样，方案可操作性强，培训计划明确，满足采购人要求的得3分；</w:t>
            </w:r>
            <w:r>
              <w:rPr>
                <w:rFonts w:hint="eastAsia" w:ascii="宋体" w:hAnsi="宋体" w:eastAsia="宋体" w:cs="宋体"/>
                <w:szCs w:val="21"/>
                <w:highlight w:val="none"/>
              </w:rPr>
            </w:r>
            <w:r/>
          </w:p>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培训内容简略单薄、合理性一般，培训形式单一固化，培训计划简单，形式单一，得1分；</w:t>
            </w:r>
            <w:r>
              <w:rPr>
                <w:rFonts w:hint="eastAsia" w:ascii="宋体" w:hAnsi="宋体" w:eastAsia="宋体" w:cs="宋体"/>
                <w:szCs w:val="21"/>
                <w:highlight w:val="none"/>
              </w:rPr>
            </w:r>
            <w:r/>
          </w:p>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未针对本项进行阐述、未提供相应方案的，得0分。</w:t>
            </w:r>
            <w:r>
              <w:rPr>
                <w:rFonts w:hint="eastAsia" w:ascii="宋体" w:hAnsi="宋体" w:eastAsia="宋体" w:cs="宋体"/>
                <w:szCs w:val="21"/>
                <w:highlight w:val="none"/>
              </w:rPr>
            </w:r>
            <w:r/>
          </w:p>
        </w:tc>
        <w:tc>
          <w:tcPr>
            <w:tcW w:w="749" w:type="dxa"/>
            <w:vAlign w:val="center"/>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tc>
          <w:tcPr>
            <w:tcW w:w="822" w:type="dxa"/>
            <w:vAlign w:val="center"/>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W w:w="1391" w:type="dxa"/>
            <w:vAlign w:val="center"/>
            <w:textDirection w:val="lrTb"/>
            <w:noWrap/>
          </w:tcPr>
          <w:p>
            <w:pPr>
              <w:pStyle w:val="970"/>
              <w:ind w:right="-263"/>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p>
            <w:pPr>
              <w:pStyle w:val="970"/>
              <w:ind w:right="-263"/>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9</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892" w:type="dxa"/>
            <w:vAlign w:val="center"/>
            <w:textDirection w:val="lrTb"/>
            <w:noWrap/>
          </w:tcPr>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提供20</w:t>
            </w:r>
            <w:r>
              <w:rPr>
                <w:rFonts w:ascii="宋体" w:hAnsi="宋体" w:eastAsia="宋体" w:cs="宋体"/>
                <w:szCs w:val="21"/>
                <w:highlight w:val="none"/>
              </w:rPr>
              <w:t xml:space="preserve">22</w:t>
            </w:r>
            <w:r>
              <w:rPr>
                <w:rFonts w:hint="eastAsia" w:ascii="宋体" w:hAnsi="宋体" w:eastAsia="宋体" w:cs="宋体"/>
                <w:szCs w:val="21"/>
                <w:highlight w:val="none"/>
              </w:rPr>
              <w:t xml:space="preserve">年1月1日（含）以来，</w:t>
            </w:r>
            <w:r>
              <w:rPr>
                <w:rFonts w:hint="eastAsia" w:ascii="宋体" w:hAnsi="宋体" w:eastAsia="宋体" w:cs="宋体"/>
                <w:b/>
                <w:bCs/>
                <w:szCs w:val="21"/>
                <w:highlight w:val="none"/>
              </w:rPr>
              <w:t xml:space="preserve">投标人或制造商具有同品牌</w:t>
            </w:r>
            <w:r>
              <w:rPr>
                <w:rFonts w:hint="eastAsia" w:ascii="宋体" w:hAnsi="宋体" w:eastAsia="宋体" w:cs="宋体"/>
                <w:b/>
                <w:bCs/>
                <w:szCs w:val="21"/>
                <w:highlight w:val="none"/>
              </w:rPr>
              <w:t xml:space="preserve">同型号产品（核心产品）或同品牌技术指标不低于此次招标技术要求的产品</w:t>
            </w:r>
            <w:r>
              <w:rPr>
                <w:rFonts w:hint="eastAsia" w:ascii="宋体" w:hAnsi="宋体" w:eastAsia="宋体" w:cs="宋体"/>
                <w:szCs w:val="21"/>
                <w:highlight w:val="none"/>
              </w:rPr>
              <w:t xml:space="preserve">在国内的销售业绩合同。每提供一份产品销售合同得</w:t>
            </w:r>
            <w:r>
              <w:rPr>
                <w:rFonts w:ascii="宋体" w:hAnsi="宋体" w:eastAsia="宋体" w:cs="宋体"/>
                <w:szCs w:val="21"/>
                <w:highlight w:val="none"/>
              </w:rPr>
              <w:t xml:space="preserve">3</w:t>
            </w:r>
            <w:r>
              <w:rPr>
                <w:rFonts w:hint="eastAsia" w:ascii="宋体" w:hAnsi="宋体" w:eastAsia="宋体" w:cs="宋体"/>
                <w:szCs w:val="21"/>
                <w:highlight w:val="none"/>
              </w:rPr>
              <w:t xml:space="preserve">分，最高</w:t>
            </w:r>
            <w:r>
              <w:rPr>
                <w:rFonts w:ascii="宋体" w:hAnsi="宋体" w:eastAsia="宋体" w:cs="宋体"/>
                <w:szCs w:val="21"/>
                <w:highlight w:val="none"/>
              </w:rPr>
              <w:t xml:space="preserve">9</w:t>
            </w:r>
            <w:r>
              <w:rPr>
                <w:rFonts w:hint="eastAsia" w:ascii="宋体" w:hAnsi="宋体" w:eastAsia="宋体" w:cs="宋体"/>
                <w:szCs w:val="21"/>
                <w:highlight w:val="none"/>
              </w:rPr>
              <w:t xml:space="preserve">分。</w:t>
            </w:r>
            <w:r>
              <w:rPr>
                <w:rFonts w:hint="eastAsia" w:ascii="宋体" w:hAnsi="宋体" w:eastAsia="宋体" w:cs="宋体"/>
                <w:b/>
                <w:bCs/>
                <w:szCs w:val="21"/>
                <w:highlight w:val="none"/>
              </w:rPr>
              <w:t xml:space="preserve">（提供合同复印件，原件备查）</w:t>
            </w:r>
            <w:r>
              <w:rPr>
                <w:rFonts w:hint="eastAsia" w:ascii="宋体" w:hAnsi="宋体" w:eastAsia="宋体" w:cs="宋体"/>
                <w:szCs w:val="21"/>
                <w:highlight w:val="none"/>
              </w:rPr>
            </w:r>
            <w:r/>
          </w:p>
        </w:tc>
        <w:tc>
          <w:tcPr>
            <w:tcW w:w="749" w:type="dxa"/>
            <w:vAlign w:val="center"/>
            <w:textDirection w:val="lrTb"/>
            <w:noWrap/>
          </w:tcPr>
          <w:p>
            <w:pPr>
              <w:pStyle w:val="970"/>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r>
      <w:tr>
        <w:trPr>
          <w:cantSplit/>
        </w:trPr>
        <w:tc>
          <w:tcPr>
            <w:tcW w:w="822" w:type="dxa"/>
            <w:vAlign w:val="center"/>
            <w:vMerge w:val="restart"/>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W w:w="1391" w:type="dxa"/>
            <w:vAlign w:val="center"/>
            <w:vMerge w:val="restart"/>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国家政策导向</w:t>
            </w:r>
            <w:r>
              <w:rPr>
                <w:rFonts w:hint="eastAsia" w:ascii="宋体" w:hAnsi="宋体" w:eastAsia="宋体" w:cs="宋体"/>
                <w:szCs w:val="21"/>
                <w:highlight w:val="none"/>
              </w:rPr>
            </w:r>
            <w:r/>
          </w:p>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（1分）</w:t>
            </w:r>
            <w:r>
              <w:rPr>
                <w:rFonts w:hint="eastAsia" w:ascii="宋体" w:hAnsi="宋体" w:eastAsia="宋体" w:cs="宋体"/>
                <w:szCs w:val="21"/>
                <w:highlight w:val="none"/>
              </w:rPr>
            </w:r>
            <w:r/>
          </w:p>
        </w:tc>
        <w:tc>
          <w:tcPr>
            <w:tcW w:w="6892" w:type="dxa"/>
            <w:vAlign w:val="center"/>
            <w:textDirection w:val="lrTb"/>
            <w:noWrap/>
          </w:tcPr>
          <w:p>
            <w:pPr>
              <w:pStyle w:val="970"/>
              <w:spacing w:before="0" w:after="0"/>
              <w:rPr>
                <w:rFonts w:hint="eastAsia" w:ascii="宋体" w:hAnsi="宋体" w:eastAsia="宋体" w:cs="宋体"/>
                <w:szCs w:val="21"/>
                <w:highlight w:val="none"/>
              </w:rPr>
            </w:pPr>
            <w:r>
              <w:rPr>
                <w:rFonts w:hint="eastAsia" w:ascii="宋体" w:hAnsi="宋体" w:eastAsia="宋体" w:cs="宋体"/>
                <w:bCs/>
                <w:szCs w:val="21"/>
                <w:highlight w:val="none"/>
              </w:rPr>
              <w:t xml:space="preserve">环境标志产品：</w:t>
            </w:r>
            <w:r>
              <w:rPr>
                <w:rFonts w:hint="eastAsia" w:ascii="宋体" w:hAnsi="宋体" w:eastAsia="宋体" w:cs="宋体"/>
                <w:szCs w:val="21"/>
                <w:highlight w:val="none"/>
              </w:rPr>
              <w:t xml:space="preserve">投标产品有《环境标志产品政府采购品目清单》内产品，并提供参与实施政府采购环境标志产品认证机构出具的认证证书得0.5分。</w:t>
            </w:r>
            <w:r>
              <w:rPr>
                <w:rFonts w:hint="eastAsia" w:ascii="宋体" w:hAnsi="宋体" w:eastAsia="宋体" w:cs="宋体"/>
                <w:szCs w:val="21"/>
                <w:highlight w:val="none"/>
              </w:rPr>
            </w:r>
            <w:r/>
          </w:p>
        </w:tc>
        <w:tc>
          <w:tcPr>
            <w:tcW w:w="749" w:type="dxa"/>
            <w:vAlign w:val="center"/>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0.5</w:t>
            </w:r>
            <w:r>
              <w:rPr>
                <w:rFonts w:hint="eastAsia" w:ascii="宋体" w:hAnsi="宋体" w:eastAsia="宋体" w:cs="宋体"/>
                <w:szCs w:val="21"/>
                <w:highlight w:val="none"/>
              </w:rPr>
            </w:r>
            <w:r/>
          </w:p>
        </w:tc>
      </w:tr>
      <w:tr>
        <w:trPr>
          <w:cantSplit/>
        </w:trPr>
        <w:tc>
          <w:tcPr>
            <w:tcW w:w="822" w:type="dxa"/>
            <w:vAlign w:val="center"/>
            <w:vMerge w:val="continue"/>
            <w:textDirection w:val="lrTb"/>
            <w:noWrap/>
          </w:tcPr>
          <w:p>
            <w:pPr>
              <w:pStyle w:val="970"/>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391" w:type="dxa"/>
            <w:vAlign w:val="center"/>
            <w:vMerge w:val="continue"/>
            <w:textDirection w:val="lrTb"/>
            <w:noWrap/>
          </w:tcPr>
          <w:p>
            <w:pPr>
              <w:pStyle w:val="970"/>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892" w:type="dxa"/>
            <w:vAlign w:val="center"/>
            <w:textDirection w:val="lrTb"/>
            <w:noWrap/>
          </w:tcPr>
          <w:p>
            <w:pPr>
              <w:pStyle w:val="97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节能产品：投标产品有《节能产品政府采购品目清单》内产品，并提供参与实施政府采购节能产品认证机构出具的认证证书得</w:t>
            </w:r>
            <w:r>
              <w:rPr>
                <w:rFonts w:hint="eastAsia" w:ascii="宋体" w:hAnsi="宋体" w:eastAsia="宋体" w:cs="宋体"/>
                <w:szCs w:val="21"/>
                <w:highlight w:val="none"/>
              </w:rPr>
              <w:t xml:space="preserve">0.5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749" w:type="dxa"/>
            <w:vAlign w:val="center"/>
            <w:textDirection w:val="lrTb"/>
            <w:noWrap/>
          </w:tcPr>
          <w:p>
            <w:pPr>
              <w:pStyle w:val="970"/>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0.5</w:t>
            </w:r>
            <w:r>
              <w:rPr>
                <w:rFonts w:hint="eastAsia" w:ascii="宋体" w:hAnsi="宋体" w:eastAsia="宋体" w:cs="宋体"/>
                <w:szCs w:val="21"/>
                <w:highlight w:val="none"/>
              </w:rPr>
            </w:r>
            <w:r/>
          </w:p>
        </w:tc>
      </w:tr>
    </w:tbl>
    <w:p>
      <w:pPr>
        <w:pStyle w:val="970"/>
        <w:rPr>
          <w:rFonts w:hint="eastAsia" w:ascii="宋体" w:hAnsi="宋体" w:eastAsia="宋体" w:cs="宋体"/>
          <w:b/>
          <w:sz w:val="22"/>
          <w:szCs w:val="22"/>
          <w:highlight w:val="none"/>
        </w:rPr>
      </w:pPr>
      <w:r>
        <w:rPr>
          <w:rFonts w:hint="eastAsia" w:ascii="宋体" w:hAnsi="宋体" w:eastAsia="宋体" w:cs="宋体"/>
          <w:b/>
          <w:sz w:val="22"/>
          <w:szCs w:val="22"/>
          <w:highlight w:val="none"/>
        </w:rPr>
      </w:r>
      <w:r/>
    </w:p>
    <w:p>
      <w:pPr>
        <w:pStyle w:val="970"/>
        <w:numPr>
          <w:ilvl w:val="0"/>
          <w:numId w:val="7"/>
        </w:numPr>
        <w:ind w:firstLine="442"/>
        <w:spacing w:before="0" w:after="0"/>
        <w:rPr>
          <w:rFonts w:hint="eastAsia" w:ascii="宋体" w:hAnsi="宋体" w:eastAsia="宋体" w:cs="宋体"/>
          <w:b/>
          <w:bCs/>
          <w:sz w:val="22"/>
          <w:szCs w:val="22"/>
          <w:highlight w:val="none"/>
          <w:u w:val="single"/>
        </w:rPr>
      </w:pPr>
      <w:r>
        <w:rPr>
          <w:rFonts w:hint="eastAsia" w:ascii="宋体" w:hAnsi="宋体" w:eastAsia="宋体" w:cs="宋体"/>
          <w:b/>
          <w:bCs/>
          <w:sz w:val="22"/>
          <w:szCs w:val="22"/>
          <w:highlight w:val="none"/>
          <w:u w:val="single"/>
        </w:rPr>
        <w:t xml:space="preserve">▲号参数指标（如有）为主要技术参数要求，投标文件中须提供技术参数中所要求（如有）提供的货物、软件界面截图或其他材料以佐证。</w:t>
      </w:r>
      <w:r>
        <w:rPr>
          <w:rFonts w:hint="eastAsia" w:ascii="宋体" w:hAnsi="宋体" w:eastAsia="宋体" w:cs="宋体"/>
          <w:b/>
          <w:bCs/>
          <w:sz w:val="22"/>
          <w:szCs w:val="22"/>
          <w:highlight w:val="none"/>
          <w:u w:val="single"/>
        </w:rPr>
      </w:r>
      <w:r/>
    </w:p>
    <w:p>
      <w:pPr>
        <w:pStyle w:val="970"/>
        <w:numPr>
          <w:ilvl w:val="0"/>
          <w:numId w:val="7"/>
        </w:numPr>
        <w:ind w:firstLine="442"/>
        <w:spacing w:before="0" w:after="0"/>
        <w:rPr>
          <w:rFonts w:hint="eastAsia" w:ascii="宋体" w:hAnsi="宋体" w:eastAsia="宋体" w:cs="宋体"/>
          <w:b/>
          <w:bCs/>
          <w:sz w:val="22"/>
          <w:szCs w:val="22"/>
          <w:highlight w:val="none"/>
          <w:u w:val="single"/>
        </w:rPr>
      </w:pPr>
      <w:r>
        <w:rPr>
          <w:rFonts w:hint="eastAsia" w:ascii="宋体" w:hAnsi="宋体" w:eastAsia="宋体" w:cs="宋体"/>
          <w:b/>
          <w:bCs/>
          <w:sz w:val="22"/>
          <w:szCs w:val="22"/>
          <w:highlight w:val="none"/>
          <w:u w:val="single"/>
        </w:rPr>
        <w:t xml:space="preserve">★号指标</w:t>
      </w:r>
      <w:bookmarkStart w:id="189" w:name="OLE_LINK9"/>
      <w:r>
        <w:rPr>
          <w:rFonts w:hint="eastAsia" w:ascii="宋体" w:hAnsi="宋体" w:eastAsia="宋体" w:cs="宋体"/>
          <w:b/>
          <w:bCs/>
          <w:sz w:val="22"/>
          <w:szCs w:val="22"/>
          <w:highlight w:val="none"/>
          <w:u w:val="single"/>
        </w:rPr>
        <w:t xml:space="preserve">（如有）</w:t>
      </w:r>
      <w:bookmarkEnd w:id="189"/>
      <w:r>
        <w:rPr>
          <w:rFonts w:hint="eastAsia" w:ascii="宋体" w:hAnsi="宋体" w:eastAsia="宋体" w:cs="宋体"/>
          <w:b/>
          <w:bCs/>
          <w:sz w:val="22"/>
          <w:szCs w:val="22"/>
          <w:highlight w:val="none"/>
          <w:u w:val="single"/>
        </w:rPr>
        <w:t xml:space="preserve">为必须满足指标，否则将视为非实质性响应招标文件要求，作为无效投标处理。</w:t>
      </w:r>
      <w:r>
        <w:rPr>
          <w:rFonts w:hint="eastAsia" w:ascii="宋体" w:hAnsi="宋体" w:eastAsia="宋体" w:cs="宋体"/>
          <w:b/>
          <w:bCs/>
          <w:sz w:val="22"/>
          <w:szCs w:val="22"/>
          <w:highlight w:val="none"/>
          <w:u w:val="single"/>
        </w:rPr>
      </w:r>
      <w:r/>
    </w:p>
    <w:p>
      <w:pPr>
        <w:pStyle w:val="970"/>
        <w:ind w:firstLine="442"/>
        <w:rPr>
          <w:rFonts w:hint="eastAsia" w:ascii="宋体" w:hAnsi="宋体" w:eastAsia="宋体" w:cs="宋体"/>
          <w:b/>
          <w:sz w:val="22"/>
          <w:szCs w:val="22"/>
          <w:highlight w:val="none"/>
        </w:rPr>
        <w:outlineLvl w:val="1"/>
      </w:pPr>
      <w:r/>
      <w:bookmarkStart w:id="190" w:name="_Toc29051"/>
      <w:r>
        <w:rPr>
          <w:rFonts w:hint="eastAsia" w:ascii="宋体" w:hAnsi="宋体" w:eastAsia="宋体" w:cs="宋体"/>
          <w:b/>
          <w:sz w:val="22"/>
          <w:szCs w:val="22"/>
          <w:highlight w:val="none"/>
        </w:rPr>
        <w:t xml:space="preserve">五、评分因素及分值说明</w:t>
      </w:r>
      <w:bookmarkEnd w:id="190"/>
      <w:r>
        <w:rPr>
          <w:rFonts w:hint="eastAsia" w:ascii="宋体" w:hAnsi="宋体" w:eastAsia="宋体" w:cs="宋体"/>
          <w:b/>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1.评审委员会成员按招标文件和本办法上述有关规定给各投标文件评分。</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2.各供应商的得分为各评委所评定分数的算术平均值。</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3.各项统计、评分结果均按四舍五入方法精确到小数点后两位。</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bookmarkStart w:id="191" w:name="_Toc462837790"/>
      <w:r>
        <w:rPr>
          <w:rFonts w:hint="eastAsia" w:ascii="宋体" w:hAnsi="宋体" w:eastAsia="宋体" w:cs="宋体"/>
          <w:sz w:val="22"/>
          <w:szCs w:val="22"/>
          <w:highlight w:val="none"/>
        </w:rPr>
        <w:t xml:space="preserve">5.</w:t>
      </w:r>
      <w:bookmarkEnd w:id="191"/>
      <w:r>
        <w:rPr>
          <w:rFonts w:hint="eastAsia" w:ascii="宋体" w:hAnsi="宋体" w:eastAsia="宋体" w:cs="宋体"/>
          <w:sz w:val="22"/>
          <w:szCs w:val="22"/>
          <w:highlight w:val="none"/>
        </w:rPr>
        <w:t xml:space="preserve">政府采购政策功能落实</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5.1小微型企业价格扣除</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（1）对小型和微型企业产品给予10%的扣除价格，用扣除后的价格参与评审。</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（2）供应商需按照招标文件的要求提供相应的《企业声明函》。</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（3）企业标准请参照《关于印发中小企业划型标准规定的通知》（工信部联企业〔2011〕300号）文件规定自行填写。</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5.2残疾人福利单位价格扣除</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（1）对残疾人福利性单位视同小型、微型企业，给予10%的价格扣除，用扣除后的价格参与评审。</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（2）残疾人福利单位需按照招标文件的要求提供《残疾人福利性单位声明函》。</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（3）残疾人福利单位标准请参照《关于促进残疾人就业政府采购政策的通知》（财库〔2017〕141号）。</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5.3监狱和戒毒企业价格扣除</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（1）对监狱和戒毒企业（简称监狱企业）视同小型、微型企业，给予10%的价格扣除，用扣除后的价格参与评审。</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2"/>
          <w:szCs w:val="22"/>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（3）监狱企业标准请参照《关于政府采购支持监狱企业发展有关问题的通知》（财库〔2014〕68号）。</w:t>
      </w:r>
      <w:r>
        <w:rPr>
          <w:rFonts w:hint="eastAsia" w:ascii="宋体" w:hAnsi="宋体" w:eastAsia="宋体" w:cs="宋体"/>
          <w:sz w:val="22"/>
          <w:szCs w:val="22"/>
          <w:highlight w:val="none"/>
        </w:rPr>
      </w:r>
      <w:r/>
    </w:p>
    <w:p>
      <w:pPr>
        <w:pStyle w:val="970"/>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5.4残疾人福利单位、监狱企业属于小型、微型企业的，不重复享受政策。</w:t>
      </w:r>
      <w:bookmarkStart w:id="192" w:name="_Toc150538845"/>
      <w:r>
        <w:rPr>
          <w:rFonts w:hint="eastAsia" w:ascii="宋体" w:hAnsi="宋体" w:eastAsia="宋体" w:cs="宋体"/>
          <w:sz w:val="22"/>
          <w:szCs w:val="22"/>
          <w:highlight w:val="none"/>
        </w:rPr>
      </w:r>
      <w:r/>
    </w:p>
    <w:p>
      <w:pPr>
        <w:pStyle w:val="970"/>
        <w:ind w:firstLine="440"/>
        <w:rPr>
          <w:rFonts w:hint="eastAsia" w:ascii="宋体" w:hAnsi="宋体" w:eastAsia="宋体" w:cs="宋体"/>
          <w:highlight w:val="none"/>
        </w:rPr>
      </w:pPr>
      <w:r>
        <w:rPr>
          <w:rFonts w:hint="eastAsia" w:ascii="宋体" w:hAnsi="宋体" w:eastAsia="宋体" w:cs="宋体"/>
          <w:sz w:val="22"/>
          <w:szCs w:val="22"/>
          <w:highlight w:val="none"/>
        </w:rPr>
        <w:t xml:space="preserve">5.5属于专门面向中小微企业的项目不适用以上“政府采购政策功能落实”价格扣除条款。</w:t>
      </w:r>
      <w:bookmarkStart w:id="193" w:name="_Toc649"/>
      <w:r>
        <w:rPr>
          <w:rFonts w:hint="eastAsia" w:ascii="宋体" w:hAnsi="宋体" w:eastAsia="宋体" w:cs="宋体"/>
          <w:highlight w:val="none"/>
        </w:rPr>
      </w:r>
      <w:r/>
    </w:p>
    <w:p>
      <w:pPr>
        <w:pStyle w:val="970"/>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6.对本国产品的支持政策</w:t>
      </w:r>
      <w:r>
        <w:rPr>
          <w:rFonts w:hint="eastAsia" w:ascii="宋体" w:hAnsi="宋体" w:eastAsia="宋体" w:cs="宋体"/>
          <w:sz w:val="22"/>
          <w:szCs w:val="22"/>
          <w:highlight w:val="none"/>
        </w:rPr>
      </w:r>
      <w:r/>
    </w:p>
    <w:p>
      <w:pPr>
        <w:pStyle w:val="970"/>
        <w:ind w:firstLine="420"/>
        <w:jc w:val="left"/>
        <w:rPr>
          <w:rFonts w:hint="eastAsia" w:ascii="宋体" w:hAnsi="宋体" w:eastAsia="宋体" w:cs="宋体"/>
          <w:highlight w:val="none"/>
        </w:rPr>
      </w:pPr>
      <w:r>
        <w:rPr>
          <w:rFonts w:hint="eastAsia" w:ascii="宋体" w:hAnsi="宋体" w:eastAsia="宋体" w:cs="宋体"/>
          <w:highlight w:val="none"/>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highlight w:val="none"/>
        </w:rPr>
      </w:r>
      <w:r/>
    </w:p>
    <w:p>
      <w:pPr>
        <w:pStyle w:val="970"/>
        <w:ind w:firstLine="420"/>
        <w:jc w:val="left"/>
        <w:rPr>
          <w:rFonts w:hint="eastAsia" w:ascii="宋体" w:hAnsi="宋体" w:eastAsia="宋体" w:cs="宋体"/>
          <w:highlight w:val="none"/>
        </w:rPr>
      </w:pPr>
      <w:r>
        <w:rPr>
          <w:rFonts w:hint="eastAsia" w:ascii="宋体" w:hAnsi="宋体" w:eastAsia="宋体" w:cs="宋体"/>
          <w:highlight w:val="none"/>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highlight w:val="none"/>
        </w:rPr>
      </w:r>
      <w:r/>
    </w:p>
    <w:p>
      <w:pPr>
        <w:pStyle w:val="970"/>
        <w:ind w:firstLine="420"/>
        <w:jc w:val="left"/>
        <w:rPr>
          <w:rFonts w:hint="eastAsia" w:ascii="宋体" w:hAnsi="宋体" w:eastAsia="宋体" w:cs="宋体"/>
          <w:highlight w:val="none"/>
        </w:rPr>
      </w:pPr>
      <w:r>
        <w:rPr>
          <w:rFonts w:hint="eastAsia" w:ascii="宋体" w:hAnsi="宋体" w:eastAsia="宋体" w:cs="宋体"/>
          <w:highlight w:val="none"/>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highlight w:val="none"/>
        </w:rPr>
      </w:r>
      <w:r/>
    </w:p>
    <w:p>
      <w:pPr>
        <w:pStyle w:val="970"/>
        <w:ind w:firstLine="420"/>
        <w:jc w:val="left"/>
        <w:rPr>
          <w:rFonts w:hint="eastAsia" w:ascii="宋体" w:hAnsi="宋体" w:eastAsia="宋体" w:cs="宋体"/>
          <w:highlight w:val="none"/>
        </w:rPr>
      </w:pPr>
      <w:r>
        <w:rPr>
          <w:rFonts w:hint="eastAsia" w:ascii="宋体" w:hAnsi="宋体" w:eastAsia="宋体" w:cs="宋体"/>
          <w:highlight w:val="none"/>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highlight w:val="none"/>
        </w:rPr>
      </w:r>
      <w:r/>
    </w:p>
    <w:p>
      <w:pPr>
        <w:pStyle w:val="970"/>
        <w:ind w:firstLine="420"/>
        <w:jc w:val="left"/>
        <w:rPr>
          <w:rFonts w:hint="eastAsia" w:ascii="宋体" w:hAnsi="宋体" w:eastAsia="宋体" w:cs="宋体"/>
          <w:highlight w:val="none"/>
        </w:rPr>
      </w:pPr>
      <w:r>
        <w:rPr>
          <w:rFonts w:hint="eastAsia" w:ascii="宋体" w:hAnsi="宋体" w:eastAsia="宋体" w:cs="宋体"/>
          <w:highlight w:val="none"/>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highlight w:val="none"/>
        </w:rPr>
      </w:r>
      <w:r/>
    </w:p>
    <w:p>
      <w:pPr>
        <w:pStyle w:val="970"/>
        <w:ind w:firstLine="420"/>
        <w:jc w:val="left"/>
        <w:rPr>
          <w:rFonts w:hint="eastAsia" w:ascii="宋体" w:hAnsi="宋体" w:eastAsia="宋体" w:cs="宋体"/>
          <w:highlight w:val="none"/>
        </w:rPr>
      </w:pPr>
      <w:r>
        <w:rPr>
          <w:rFonts w:hint="eastAsia" w:ascii="宋体" w:hAnsi="宋体" w:eastAsia="宋体" w:cs="宋体"/>
          <w:highlight w:val="none"/>
        </w:rPr>
        <w:t xml:space="preserve">（3）产品总成本和组件成本以相关会计核算数据、采购合同、进货记录等为基础进行计算。</w:t>
      </w:r>
      <w:r>
        <w:rPr>
          <w:rFonts w:hint="eastAsia" w:ascii="宋体" w:hAnsi="宋体" w:eastAsia="宋体" w:cs="宋体"/>
          <w:highlight w:val="none"/>
        </w:rPr>
      </w:r>
      <w:r/>
    </w:p>
    <w:p>
      <w:pPr>
        <w:pStyle w:val="970"/>
        <w:ind w:firstLine="420"/>
        <w:jc w:val="left"/>
        <w:rPr>
          <w:rFonts w:hint="eastAsia" w:ascii="宋体" w:hAnsi="宋体" w:eastAsia="宋体" w:cs="宋体"/>
          <w:highlight w:val="none"/>
        </w:rPr>
      </w:pPr>
      <w:r>
        <w:rPr>
          <w:rFonts w:hint="eastAsia" w:ascii="宋体" w:hAnsi="宋体" w:eastAsia="宋体" w:cs="宋体"/>
          <w:highlight w:val="none"/>
        </w:rPr>
        <w:t xml:space="preserve">（4）需要对成本核算规则予以进一步明确的其他有关事项，由财政部会同有关部门另行规定。</w:t>
      </w:r>
      <w:r>
        <w:rPr>
          <w:rFonts w:hint="eastAsia" w:ascii="宋体" w:hAnsi="宋体" w:eastAsia="宋体" w:cs="宋体"/>
          <w:highlight w:val="none"/>
        </w:rPr>
      </w:r>
      <w:r/>
    </w:p>
    <w:p>
      <w:pPr>
        <w:pStyle w:val="970"/>
        <w:ind w:firstLine="420"/>
        <w:jc w:val="left"/>
        <w:rPr>
          <w:rFonts w:hint="eastAsia" w:ascii="宋体" w:hAnsi="宋体" w:eastAsia="宋体" w:cs="宋体"/>
          <w:highlight w:val="none"/>
        </w:rPr>
      </w:pPr>
      <w:r>
        <w:rPr>
          <w:rFonts w:hint="eastAsia" w:ascii="宋体" w:hAnsi="宋体" w:eastAsia="宋体" w:cs="宋体"/>
          <w:highlight w:val="none"/>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highlight w:val="none"/>
        </w:rPr>
      </w:r>
      <w:r/>
    </w:p>
    <w:p>
      <w:pPr>
        <w:pStyle w:val="970"/>
        <w:ind w:firstLine="420"/>
        <w:jc w:val="left"/>
        <w:rPr>
          <w:rFonts w:hint="eastAsia" w:ascii="宋体" w:hAnsi="宋体" w:eastAsia="宋体" w:cs="宋体"/>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highlight w:val="none"/>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highlight w:val="none"/>
        </w:rPr>
      </w:r>
      <w:r/>
    </w:p>
    <w:p>
      <w:pPr>
        <w:pStyle w:val="971"/>
        <w:ind w:firstLine="0"/>
        <w:spacing w:before="480"/>
        <w:tabs>
          <w:tab w:val="left" w:pos="1440" w:leader="none"/>
          <w:tab w:val="left" w:pos="5670" w:leader="none"/>
        </w:tabs>
        <w:rPr>
          <w:rFonts w:hint="eastAsia"/>
          <w:highlight w:val="none"/>
        </w:rPr>
      </w:pPr>
      <w:r/>
      <w:bookmarkStart w:id="194" w:name="_Toc19039"/>
      <w:r>
        <w:rPr>
          <w:rFonts w:hint="eastAsia" w:ascii="宋体" w:hAnsi="宋体" w:eastAsia="宋体" w:cs="宋体"/>
          <w:highlight w:val="none"/>
        </w:rPr>
        <w:t xml:space="preserve">第四章 </w:t>
      </w:r>
      <w:bookmarkEnd w:id="192"/>
      <w:r/>
      <w:bookmarkEnd w:id="193"/>
      <w:r>
        <w:rPr>
          <w:rFonts w:hint="eastAsia" w:ascii="宋体" w:hAnsi="宋体" w:eastAsia="宋体" w:cs="宋体"/>
          <w:highlight w:val="none"/>
        </w:rPr>
        <w:t xml:space="preserve">采购需求</w:t>
      </w:r>
      <w:bookmarkEnd w:id="194"/>
      <w:r>
        <w:rPr>
          <w:rFonts w:hint="eastAsia"/>
          <w:highlight w:val="none"/>
        </w:rPr>
      </w:r>
      <w:r/>
    </w:p>
    <w:p>
      <w:pPr>
        <w:pStyle w:val="970"/>
        <w:numPr>
          <w:ilvl w:val="0"/>
          <w:numId w:val="8"/>
        </w:numPr>
        <w:spacing w:after="5"/>
        <w:rPr>
          <w:rFonts w:hint="eastAsia" w:ascii="宋体" w:hAnsi="宋体" w:eastAsia="宋体" w:cs="宋体"/>
          <w:b/>
          <w:sz w:val="28"/>
          <w:szCs w:val="28"/>
          <w:highlight w:val="none"/>
        </w:rPr>
        <w:outlineLvl w:val="1"/>
      </w:pPr>
      <w:r/>
      <w:bookmarkStart w:id="195" w:name="_Toc22347"/>
      <w:r/>
      <w:bookmarkStart w:id="196" w:name="_Toc15398"/>
      <w:r/>
      <w:bookmarkStart w:id="197" w:name="_Toc22261"/>
      <w:r/>
      <w:bookmarkStart w:id="198" w:name="_Toc3459"/>
      <w:r>
        <w:rPr>
          <w:rFonts w:hint="eastAsia" w:ascii="宋体" w:hAnsi="宋体" w:eastAsia="宋体" w:cs="宋体"/>
          <w:b/>
          <w:sz w:val="28"/>
          <w:szCs w:val="28"/>
          <w:highlight w:val="none"/>
        </w:rPr>
        <w:t xml:space="preserve">项目概况：</w:t>
      </w:r>
      <w:bookmarkEnd w:id="195"/>
      <w:r/>
      <w:bookmarkEnd w:id="196"/>
      <w:r>
        <w:rPr>
          <w:rFonts w:hint="eastAsia" w:ascii="宋体" w:hAnsi="宋体" w:eastAsia="宋体" w:cs="宋体"/>
          <w:b/>
          <w:sz w:val="28"/>
          <w:szCs w:val="28"/>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本项目为</w:t>
      </w:r>
      <w:r>
        <w:rPr>
          <w:rFonts w:hint="eastAsia" w:ascii="宋体" w:hAnsi="宋体" w:eastAsia="宋体" w:cs="宋体"/>
          <w:sz w:val="24"/>
          <w:szCs w:val="24"/>
          <w:highlight w:val="none"/>
        </w:rPr>
        <w:t xml:space="preserve">江苏省计量科学研究院PM2.5质量浓度测量仪校准装置设备采购采购，相关要求详见技术要求及商务要求。</w:t>
      </w:r>
      <w:r>
        <w:rPr>
          <w:rFonts w:hint="eastAsia" w:ascii="宋体" w:hAnsi="宋体" w:eastAsia="宋体" w:cs="宋体"/>
          <w:sz w:val="24"/>
          <w:szCs w:val="24"/>
          <w:highlight w:val="none"/>
        </w:rPr>
      </w:r>
      <w:r/>
    </w:p>
    <w:tbl>
      <w:tblPr>
        <w:tblW w:w="486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3541"/>
        <w:gridCol w:w="966"/>
        <w:gridCol w:w="822"/>
        <w:gridCol w:w="1099"/>
        <w:gridCol w:w="1667"/>
        <w:gridCol w:w="793"/>
      </w:tblGrid>
      <w:tr>
        <w:trPr>
          <w:trHeight w:val="621"/>
        </w:trPr>
        <w:tc>
          <w:tcPr>
            <w:tcW w:w="413" w:type="dxa"/>
            <w:vAlign w:val="center"/>
            <w:textDirection w:val="lrTb"/>
            <w:noWrap/>
          </w:tcPr>
          <w:p>
            <w:pPr>
              <w:pStyle w:val="970"/>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序号</w:t>
            </w:r>
            <w:r>
              <w:rPr>
                <w:rFonts w:hint="eastAsia" w:ascii="宋体" w:hAnsi="宋体" w:eastAsia="宋体" w:cs="宋体"/>
                <w:b/>
                <w:bCs/>
                <w:szCs w:val="21"/>
                <w:highlight w:val="none"/>
                <w:lang w:bidi="ar"/>
              </w:rPr>
            </w:r>
            <w:r/>
          </w:p>
        </w:tc>
        <w:tc>
          <w:tcPr>
            <w:tcW w:w="1826" w:type="dxa"/>
            <w:vAlign w:val="center"/>
            <w:textDirection w:val="lrTb"/>
            <w:noWrap/>
          </w:tcPr>
          <w:p>
            <w:pPr>
              <w:pStyle w:val="970"/>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设备名称</w:t>
            </w:r>
            <w:r>
              <w:rPr>
                <w:rFonts w:hint="eastAsia" w:ascii="宋体" w:hAnsi="宋体" w:eastAsia="宋体" w:cs="宋体"/>
                <w:b/>
                <w:bCs/>
                <w:szCs w:val="21"/>
                <w:highlight w:val="none"/>
                <w:lang w:bidi="ar"/>
              </w:rPr>
            </w:r>
            <w:r/>
          </w:p>
        </w:tc>
        <w:tc>
          <w:tcPr>
            <w:tcW w:w="498" w:type="dxa"/>
            <w:vAlign w:val="center"/>
            <w:textDirection w:val="lrTb"/>
            <w:noWrap/>
          </w:tcPr>
          <w:p>
            <w:pPr>
              <w:pStyle w:val="970"/>
              <w:jc w:val="center"/>
              <w:spacing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单位</w:t>
            </w:r>
            <w:r>
              <w:rPr>
                <w:rFonts w:hint="eastAsia" w:ascii="宋体" w:hAnsi="宋体" w:eastAsia="宋体" w:cs="宋体"/>
                <w:b/>
                <w:bCs/>
                <w:szCs w:val="21"/>
                <w:highlight w:val="none"/>
                <w:lang w:bidi="ar"/>
              </w:rPr>
            </w:r>
            <w:r/>
          </w:p>
        </w:tc>
        <w:tc>
          <w:tcPr>
            <w:tcW w:w="424" w:type="dxa"/>
            <w:vAlign w:val="center"/>
            <w:textDirection w:val="lrTb"/>
            <w:noWrap/>
          </w:tcPr>
          <w:p>
            <w:pPr>
              <w:pStyle w:val="970"/>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数量</w:t>
            </w:r>
            <w:r>
              <w:rPr>
                <w:rFonts w:hint="eastAsia" w:ascii="宋体" w:hAnsi="宋体" w:eastAsia="宋体" w:cs="宋体"/>
                <w:b/>
                <w:bCs/>
                <w:szCs w:val="21"/>
                <w:highlight w:val="none"/>
                <w:lang w:bidi="ar"/>
              </w:rPr>
            </w:r>
            <w:r/>
          </w:p>
        </w:tc>
        <w:tc>
          <w:tcPr>
            <w:tcW w:w="567" w:type="dxa"/>
            <w:vAlign w:val="center"/>
            <w:textDirection w:val="lrTb"/>
            <w:noWrap/>
          </w:tcPr>
          <w:p>
            <w:pPr>
              <w:pStyle w:val="970"/>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用途</w:t>
            </w:r>
            <w:r>
              <w:rPr>
                <w:rFonts w:hint="eastAsia" w:ascii="宋体" w:hAnsi="宋体" w:eastAsia="宋体" w:cs="宋体"/>
                <w:b/>
                <w:bCs/>
                <w:szCs w:val="21"/>
                <w:highlight w:val="none"/>
                <w:lang w:bidi="ar"/>
              </w:rPr>
            </w:r>
            <w:r/>
          </w:p>
        </w:tc>
        <w:tc>
          <w:tcPr>
            <w:tcW w:w="859" w:type="dxa"/>
            <w:vAlign w:val="center"/>
            <w:textDirection w:val="lrTb"/>
            <w:noWrap/>
          </w:tcPr>
          <w:p>
            <w:pPr>
              <w:pStyle w:val="970"/>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是否接受进口设备投标</w:t>
            </w:r>
            <w:r>
              <w:rPr>
                <w:rFonts w:hint="eastAsia" w:ascii="宋体" w:hAnsi="宋体" w:eastAsia="宋体" w:cs="宋体"/>
                <w:b/>
                <w:bCs/>
                <w:szCs w:val="21"/>
                <w:highlight w:val="none"/>
                <w:lang w:bidi="ar"/>
              </w:rPr>
            </w:r>
            <w:r/>
          </w:p>
        </w:tc>
        <w:tc>
          <w:tcPr>
            <w:tcW w:w="409" w:type="dxa"/>
            <w:vAlign w:val="center"/>
            <w:textDirection w:val="lrTb"/>
            <w:noWrap/>
          </w:tcPr>
          <w:p>
            <w:pPr>
              <w:pStyle w:val="970"/>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备注</w:t>
            </w:r>
            <w:r>
              <w:rPr>
                <w:rFonts w:hint="eastAsia" w:ascii="宋体" w:hAnsi="宋体" w:eastAsia="宋体" w:cs="宋体"/>
                <w:b/>
                <w:bCs/>
                <w:szCs w:val="21"/>
                <w:highlight w:val="none"/>
                <w:lang w:bidi="ar"/>
              </w:rPr>
            </w:r>
            <w:r/>
          </w:p>
        </w:tc>
      </w:tr>
      <w:tr>
        <w:trPr>
          <w:trHeight w:val="702"/>
        </w:trPr>
        <w:tc>
          <w:tcPr>
            <w:tcW w:w="413" w:type="dxa"/>
            <w:vAlign w:val="center"/>
            <w:textDirection w:val="lrTb"/>
            <w:noWrap/>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826" w:type="dxa"/>
            <w:vAlign w:val="center"/>
            <w:textDirection w:val="lrTb"/>
            <w:noWrap/>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质量浓度测量仪校准装置</w:t>
            </w:r>
            <w:r>
              <w:rPr>
                <w:rFonts w:hint="eastAsia" w:ascii="宋体" w:hAnsi="宋体" w:eastAsia="宋体" w:cs="宋体"/>
                <w:sz w:val="24"/>
                <w:szCs w:val="24"/>
                <w:highlight w:val="none"/>
              </w:rPr>
            </w:r>
            <w:r/>
          </w:p>
        </w:tc>
        <w:tc>
          <w:tcPr>
            <w:shd w:val="clear" w:color="auto" w:fill="ffffff"/>
            <w:tcW w:w="498" w:type="dxa"/>
            <w:vAlign w:val="center"/>
            <w:textDirection w:val="lrTb"/>
            <w:noWrap/>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shd w:val="clear" w:color="auto" w:fill="ffffff"/>
            <w:tcW w:w="424" w:type="dxa"/>
            <w:vAlign w:val="center"/>
            <w:textDirection w:val="lrTb"/>
            <w:noWrap/>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shd w:val="clear" w:color="auto" w:fill="ffffff"/>
            <w:tcW w:w="567" w:type="dxa"/>
            <w:vAlign w:val="center"/>
            <w:textDirection w:val="lrTb"/>
            <w:noWrap/>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w:t>
            </w:r>
            <w:r>
              <w:rPr>
                <w:rFonts w:hint="eastAsia" w:ascii="宋体" w:hAnsi="宋体" w:eastAsia="宋体" w:cs="宋体"/>
                <w:sz w:val="24"/>
                <w:szCs w:val="24"/>
                <w:highlight w:val="none"/>
              </w:rPr>
            </w:r>
            <w:r/>
          </w:p>
        </w:tc>
        <w:tc>
          <w:tcPr>
            <w:shd w:val="clear" w:color="auto" w:fill="ffffff"/>
            <w:tcW w:w="859" w:type="dxa"/>
            <w:vAlign w:val="center"/>
            <w:textDirection w:val="lrTb"/>
            <w:noWrap/>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tc>
        <w:tc>
          <w:tcPr>
            <w:tcW w:w="409" w:type="dxa"/>
            <w:vAlign w:val="center"/>
            <w:textDirection w:val="lrTb"/>
            <w:noWrap/>
          </w:tcPr>
          <w:p>
            <w:pPr>
              <w:pStyle w:val="970"/>
              <w:jc w:val="center"/>
              <w:spacing w:before="0" w:after="0" w:line="240" w:lineRule="auto"/>
              <w:widowControl/>
              <w:rPr>
                <w:rFonts w:hint="eastAsia" w:ascii="宋体" w:hAnsi="宋体" w:eastAsia="宋体" w:cs="宋体"/>
                <w:b/>
                <w:bCs/>
                <w:sz w:val="20"/>
                <w:highlight w:val="none"/>
                <w:lang w:bidi="ar"/>
              </w:rPr>
            </w:pPr>
            <w:r>
              <w:rPr>
                <w:rFonts w:hint="eastAsia" w:ascii="宋体" w:hAnsi="宋体" w:eastAsia="宋体" w:cs="宋体"/>
                <w:sz w:val="24"/>
                <w:szCs w:val="24"/>
                <w:highlight w:val="none"/>
              </w:rPr>
              <w:t xml:space="preserve">/</w:t>
            </w:r>
            <w:r>
              <w:rPr>
                <w:rFonts w:hint="eastAsia" w:ascii="宋体" w:hAnsi="宋体" w:eastAsia="宋体" w:cs="宋体"/>
                <w:b/>
                <w:bCs/>
                <w:sz w:val="20"/>
                <w:highlight w:val="none"/>
                <w:lang w:bidi="ar"/>
              </w:rPr>
            </w:r>
            <w:r/>
          </w:p>
        </w:tc>
      </w:tr>
    </w:tbl>
    <w:p>
      <w:pPr>
        <w:pStyle w:val="970"/>
        <w:ind w:firstLine="420"/>
        <w:spacing w:before="0" w:after="0"/>
        <w:rPr>
          <w:rFonts w:hint="eastAsia"/>
          <w:highlight w:val="none"/>
        </w:rPr>
      </w:pPr>
      <w:r>
        <w:rPr>
          <w:rFonts w:hint="eastAsia"/>
          <w:highlight w:val="none"/>
        </w:rPr>
      </w:r>
      <w:r/>
    </w:p>
    <w:p>
      <w:pPr>
        <w:pStyle w:val="970"/>
        <w:numPr>
          <w:ilvl w:val="0"/>
          <w:numId w:val="8"/>
        </w:numPr>
        <w:rPr>
          <w:rFonts w:hint="eastAsia" w:ascii="宋体" w:hAnsi="宋体" w:eastAsia="宋体" w:cs="宋体"/>
          <w:b/>
          <w:sz w:val="28"/>
          <w:szCs w:val="28"/>
          <w:highlight w:val="none"/>
        </w:rPr>
        <w:outlineLvl w:val="1"/>
      </w:pPr>
      <w:r/>
      <w:bookmarkStart w:id="199" w:name="_Toc21425"/>
      <w:r/>
      <w:bookmarkStart w:id="200" w:name="_Toc17578"/>
      <w:r>
        <w:rPr>
          <w:rFonts w:hint="eastAsia" w:ascii="宋体" w:hAnsi="宋体" w:eastAsia="宋体" w:cs="宋体"/>
          <w:b/>
          <w:sz w:val="28"/>
          <w:szCs w:val="28"/>
          <w:highlight w:val="none"/>
        </w:rPr>
        <w:t xml:space="preserve">技术要求：</w:t>
      </w:r>
      <w:bookmarkEnd w:id="199"/>
      <w:r/>
      <w:bookmarkEnd w:id="200"/>
      <w:r>
        <w:rPr>
          <w:rFonts w:hint="eastAsia" w:ascii="宋体" w:hAnsi="宋体" w:eastAsia="宋体" w:cs="宋体"/>
          <w:b/>
          <w:sz w:val="28"/>
          <w:szCs w:val="28"/>
          <w:highlight w:val="none"/>
        </w:rPr>
      </w:r>
      <w:r/>
    </w:p>
    <w:p>
      <w:pPr>
        <w:pStyle w:val="1069"/>
        <w:ind w:firstLine="241"/>
        <w:rPr>
          <w:rFonts w:hint="eastAsia" w:ascii="宋体" w:hAnsi="宋体" w:eastAsia="宋体" w:cs="宋体"/>
          <w:b/>
          <w:bCs/>
          <w:szCs w:val="24"/>
          <w:highlight w:val="none"/>
        </w:rPr>
      </w:pPr>
      <w:r>
        <w:rPr>
          <w:rFonts w:hint="eastAsia" w:ascii="宋体" w:hAnsi="宋体" w:eastAsia="宋体" w:cs="宋体"/>
          <w:b/>
          <w:bCs/>
          <w:szCs w:val="24"/>
          <w:highlight w:val="none"/>
        </w:rPr>
        <w:t xml:space="preserve">（一）单套PM2.5质量浓度测量仪校准装置包含以下内容：</w:t>
      </w:r>
      <w:r>
        <w:rPr>
          <w:rFonts w:hint="eastAsia" w:ascii="宋体" w:hAnsi="宋体" w:eastAsia="宋体" w:cs="宋体"/>
          <w:b/>
          <w:bCs/>
          <w:szCs w:val="24"/>
          <w:highlight w:val="none"/>
        </w:rPr>
      </w:r>
      <w:r/>
    </w:p>
    <w:tbl>
      <w:tblPr>
        <w:tblW w:w="9825"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2"/>
        <w:gridCol w:w="3727"/>
        <w:gridCol w:w="995"/>
        <w:gridCol w:w="872"/>
        <w:gridCol w:w="1081"/>
        <w:gridCol w:w="1237"/>
        <w:gridCol w:w="941"/>
      </w:tblGrid>
      <w:tr>
        <w:trPr>
          <w:trHeight w:val="389"/>
        </w:trPr>
        <w:tc>
          <w:tcPr>
            <w:tcW w:w="972" w:type="dxa"/>
            <w:vAlign w:val="center"/>
            <w:textDirection w:val="lrTb"/>
            <w:noWrap w:val="false"/>
          </w:tcPr>
          <w:p>
            <w:pPr>
              <w:pStyle w:val="970"/>
              <w:ind w:right="141"/>
              <w:jc w:val="cente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rPr>
                <w:rFonts w:hint="eastAsia" w:ascii="宋体" w:hAnsi="宋体" w:eastAsia="宋体" w:cs="宋体"/>
                <w:b/>
                <w:bCs/>
                <w:sz w:val="24"/>
                <w:szCs w:val="24"/>
                <w:highlight w:val="none"/>
              </w:rPr>
            </w:r>
            <w:r/>
          </w:p>
        </w:tc>
        <w:tc>
          <w:tcPr>
            <w:tcW w:w="3727" w:type="dxa"/>
            <w:vAlign w:val="center"/>
            <w:textDirection w:val="lrTb"/>
            <w:noWrap w:val="false"/>
          </w:tcPr>
          <w:p>
            <w:pPr>
              <w:pStyle w:val="970"/>
              <w:jc w:val="cente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设    备    名    称</w:t>
            </w:r>
            <w:r>
              <w:rPr>
                <w:rFonts w:hint="eastAsia" w:ascii="宋体" w:hAnsi="宋体" w:eastAsia="宋体" w:cs="宋体"/>
                <w:b/>
                <w:bCs/>
                <w:sz w:val="24"/>
                <w:szCs w:val="24"/>
                <w:highlight w:val="none"/>
              </w:rPr>
            </w:r>
            <w:r/>
          </w:p>
        </w:tc>
        <w:tc>
          <w:tcPr>
            <w:tcW w:w="995" w:type="dxa"/>
            <w:vAlign w:val="center"/>
            <w:textDirection w:val="lrTb"/>
            <w:noWrap w:val="false"/>
          </w:tcPr>
          <w:p>
            <w:pPr>
              <w:pStyle w:val="970"/>
              <w:jc w:val="center"/>
              <w:spacing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单位</w:t>
            </w:r>
            <w:r>
              <w:rPr>
                <w:rFonts w:hint="eastAsia" w:ascii="宋体" w:hAnsi="宋体" w:eastAsia="宋体" w:cs="宋体"/>
                <w:b/>
                <w:bCs/>
                <w:szCs w:val="21"/>
                <w:highlight w:val="none"/>
                <w:lang w:bidi="ar"/>
              </w:rPr>
            </w:r>
            <w:r/>
          </w:p>
        </w:tc>
        <w:tc>
          <w:tcPr>
            <w:tcW w:w="872" w:type="dxa"/>
            <w:vAlign w:val="center"/>
            <w:textDirection w:val="lrTb"/>
            <w:noWrap w:val="false"/>
          </w:tcPr>
          <w:p>
            <w:pPr>
              <w:pStyle w:val="970"/>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数量</w:t>
            </w:r>
            <w:r>
              <w:rPr>
                <w:rFonts w:hint="eastAsia" w:ascii="宋体" w:hAnsi="宋体" w:eastAsia="宋体" w:cs="宋体"/>
                <w:b/>
                <w:bCs/>
                <w:szCs w:val="21"/>
                <w:highlight w:val="none"/>
                <w:lang w:bidi="ar"/>
              </w:rPr>
            </w:r>
            <w:r/>
          </w:p>
        </w:tc>
        <w:tc>
          <w:tcPr>
            <w:tcW w:w="1081" w:type="dxa"/>
            <w:vAlign w:val="center"/>
            <w:textDirection w:val="lrTb"/>
            <w:noWrap w:val="false"/>
          </w:tcPr>
          <w:p>
            <w:pPr>
              <w:pStyle w:val="970"/>
              <w:jc w:val="cente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交货期</w:t>
            </w:r>
            <w:r>
              <w:rPr>
                <w:rFonts w:hint="eastAsia" w:ascii="宋体" w:hAnsi="宋体" w:eastAsia="宋体" w:cs="宋体"/>
                <w:b/>
                <w:bCs/>
                <w:sz w:val="24"/>
                <w:szCs w:val="24"/>
                <w:highlight w:val="none"/>
              </w:rPr>
            </w:r>
            <w:r/>
          </w:p>
        </w:tc>
        <w:tc>
          <w:tcPr>
            <w:tcW w:w="1237" w:type="dxa"/>
            <w:vAlign w:val="center"/>
            <w:textDirection w:val="lrTb"/>
            <w:noWrap w:val="false"/>
          </w:tcPr>
          <w:p>
            <w:pPr>
              <w:pStyle w:val="970"/>
              <w:jc w:val="cente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质保期</w:t>
            </w:r>
            <w:r>
              <w:rPr>
                <w:rFonts w:hint="eastAsia" w:ascii="宋体" w:hAnsi="宋体" w:eastAsia="宋体" w:cs="宋体"/>
                <w:b/>
                <w:bCs/>
                <w:sz w:val="24"/>
                <w:szCs w:val="24"/>
                <w:highlight w:val="none"/>
              </w:rPr>
            </w:r>
            <w:r/>
          </w:p>
        </w:tc>
        <w:tc>
          <w:tcPr>
            <w:tcW w:w="941" w:type="dxa"/>
            <w:vAlign w:val="center"/>
            <w:textDirection w:val="lrTb"/>
            <w:noWrap w:val="false"/>
          </w:tcPr>
          <w:p>
            <w:pPr>
              <w:pStyle w:val="970"/>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备注</w:t>
            </w:r>
            <w:r>
              <w:rPr>
                <w:rFonts w:hint="eastAsia" w:ascii="宋体" w:hAnsi="宋体" w:eastAsia="宋体" w:cs="宋体"/>
                <w:b/>
                <w:bCs/>
                <w:szCs w:val="21"/>
                <w:highlight w:val="none"/>
                <w:lang w:bidi="ar"/>
              </w:rPr>
            </w:r>
            <w:r/>
          </w:p>
        </w:tc>
      </w:tr>
      <w:tr>
        <w:trPr>
          <w:trHeight w:val="605"/>
        </w:trPr>
        <w:tc>
          <w:tcPr>
            <w:tcW w:w="972"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727"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质量浓度测量仪校准装置，不得低于以下配置：</w:t>
            </w:r>
            <w:r>
              <w:rPr>
                <w:rFonts w:hint="eastAsia" w:ascii="宋体" w:hAnsi="宋体" w:eastAsia="宋体" w:cs="宋体"/>
                <w:sz w:val="24"/>
                <w:szCs w:val="24"/>
                <w:highlight w:val="none"/>
              </w:rPr>
            </w:r>
            <w:r/>
          </w:p>
        </w:tc>
        <w:tc>
          <w:tcPr>
            <w:tcW w:w="995"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 </w:t>
            </w:r>
            <w:r>
              <w:rPr>
                <w:rFonts w:hint="eastAsia" w:ascii="宋体" w:hAnsi="宋体" w:eastAsia="宋体" w:cs="宋体"/>
                <w:sz w:val="24"/>
                <w:szCs w:val="24"/>
                <w:highlight w:val="none"/>
              </w:rPr>
            </w:r>
            <w:r/>
          </w:p>
        </w:tc>
        <w:tc>
          <w:tcPr>
            <w:tcW w:w="872"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rPr>
            </w:r>
            <w:r/>
          </w:p>
        </w:tc>
        <w:tc>
          <w:tcPr>
            <w:tcW w:w="1081" w:type="dxa"/>
            <w:vAlign w:val="center"/>
            <w:vMerge w:val="restart"/>
            <w:textDirection w:val="lrTb"/>
            <w:noWrap w:val="false"/>
          </w:tcPr>
          <w:p>
            <w:pPr>
              <w:pStyle w:val="97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合同签订后6个月</w:t>
            </w:r>
            <w:r>
              <w:rPr>
                <w:rFonts w:hint="eastAsia" w:ascii="宋体" w:hAnsi="宋体" w:eastAsia="宋体" w:cs="宋体"/>
                <w:sz w:val="24"/>
                <w:szCs w:val="24"/>
                <w:highlight w:val="none"/>
              </w:rPr>
            </w:r>
            <w:r/>
          </w:p>
        </w:tc>
        <w:tc>
          <w:tcPr>
            <w:tcW w:w="1237" w:type="dxa"/>
            <w:vAlign w:val="center"/>
            <w:vMerge w:val="restart"/>
            <w:textDirection w:val="lrTb"/>
            <w:noWrap w:val="false"/>
          </w:tcPr>
          <w:p>
            <w:pPr>
              <w:pStyle w:val="97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验收合格后1年</w:t>
            </w:r>
            <w:r>
              <w:rPr>
                <w:rFonts w:hint="eastAsia" w:ascii="宋体" w:hAnsi="宋体" w:eastAsia="宋体" w:cs="宋体"/>
                <w:sz w:val="24"/>
                <w:szCs w:val="24"/>
                <w:highlight w:val="none"/>
              </w:rPr>
            </w:r>
            <w:r/>
          </w:p>
        </w:tc>
        <w:tc>
          <w:tcPr>
            <w:tcW w:w="941" w:type="dxa"/>
            <w:vAlign w:val="center"/>
            <w:textDirection w:val="lrTb"/>
            <w:noWrap w:val="false"/>
          </w:tcPr>
          <w:p>
            <w:pPr>
              <w:pStyle w:val="97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54"/>
        </w:trPr>
        <w:tc>
          <w:tcPr>
            <w:tcW w:w="972"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rPr>
            </w:r>
            <w:r/>
          </w:p>
        </w:tc>
        <w:tc>
          <w:tcPr>
            <w:tcW w:w="3727"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气溶胶发生混匀装置</w:t>
            </w:r>
            <w:r>
              <w:rPr>
                <w:rFonts w:hint="eastAsia" w:ascii="宋体" w:hAnsi="宋体" w:eastAsia="宋体" w:cs="宋体"/>
                <w:sz w:val="24"/>
                <w:szCs w:val="24"/>
                <w:highlight w:val="none"/>
              </w:rPr>
            </w:r>
            <w:r/>
          </w:p>
        </w:tc>
        <w:tc>
          <w:tcPr>
            <w:tcW w:w="995"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W w:w="872"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081" w:type="dxa"/>
            <w:vAlign w:val="center"/>
            <w:vMerge w:val="continue"/>
            <w:textDirection w:val="lrTb"/>
            <w:noWrap w:val="false"/>
          </w:tcPr>
          <w:p>
            <w:pPr>
              <w:pStyle w:val="97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7" w:type="dxa"/>
            <w:vAlign w:val="center"/>
            <w:vMerge w:val="continue"/>
            <w:textDirection w:val="lrTb"/>
            <w:noWrap w:val="false"/>
          </w:tcPr>
          <w:p>
            <w:pPr>
              <w:pStyle w:val="97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1" w:type="dxa"/>
            <w:vAlign w:val="center"/>
            <w:textDirection w:val="lrTb"/>
            <w:noWrap w:val="false"/>
          </w:tcPr>
          <w:p>
            <w:pPr>
              <w:pStyle w:val="970"/>
              <w:jc w:val="center"/>
              <w:spacing w:line="240" w:lineRule="auto"/>
              <w:rPr>
                <w:rFonts w:ascii="宋体" w:hAnsi="宋体" w:eastAsia="宋体" w:cs="宋体"/>
                <w:sz w:val="24"/>
                <w:szCs w:val="24"/>
                <w:highlight w:val="none"/>
              </w:rPr>
            </w:pPr>
            <w:r>
              <w:rPr>
                <w:rFonts w:hint="eastAsia" w:ascii="宋体" w:hAnsi="宋体" w:eastAsia="宋体" w:cs="宋体"/>
                <w:color w:val="c00000"/>
                <w:sz w:val="24"/>
                <w:szCs w:val="24"/>
                <w:highlight w:val="none"/>
              </w:rPr>
              <w:t xml:space="preserve">核心产品</w:t>
            </w:r>
            <w:r>
              <w:rPr>
                <w:rFonts w:ascii="宋体" w:hAnsi="宋体" w:eastAsia="宋体" w:cs="宋体"/>
                <w:sz w:val="24"/>
                <w:szCs w:val="24"/>
                <w:highlight w:val="none"/>
              </w:rPr>
            </w:r>
            <w:r/>
          </w:p>
        </w:tc>
      </w:tr>
      <w:tr>
        <w:trPr>
          <w:cantSplit/>
          <w:trHeight w:val="454"/>
        </w:trPr>
        <w:tc>
          <w:tcPr>
            <w:tcW w:w="972"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rPr>
            </w:r>
            <w:r/>
          </w:p>
        </w:tc>
        <w:tc>
          <w:tcPr>
            <w:tcW w:w="3727"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质量浓度标准测量仪</w:t>
            </w:r>
            <w:r>
              <w:rPr>
                <w:rFonts w:hint="eastAsia" w:ascii="宋体" w:hAnsi="宋体" w:eastAsia="宋体" w:cs="宋体"/>
                <w:sz w:val="24"/>
                <w:szCs w:val="24"/>
                <w:highlight w:val="none"/>
              </w:rPr>
            </w:r>
            <w:r/>
          </w:p>
        </w:tc>
        <w:tc>
          <w:tcPr>
            <w:tcW w:w="995"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W w:w="872"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081" w:type="dxa"/>
            <w:vAlign w:val="center"/>
            <w:vMerge w:val="continue"/>
            <w:textDirection w:val="lrTb"/>
            <w:noWrap w:val="false"/>
          </w:tcPr>
          <w:p>
            <w:pPr>
              <w:pStyle w:val="97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7" w:type="dxa"/>
            <w:vAlign w:val="center"/>
            <w:vMerge w:val="continue"/>
            <w:textDirection w:val="lrTb"/>
            <w:noWrap w:val="false"/>
          </w:tcPr>
          <w:p>
            <w:pPr>
              <w:pStyle w:val="97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1" w:type="dxa"/>
            <w:vAlign w:val="center"/>
            <w:textDirection w:val="lrTb"/>
            <w:noWrap w:val="false"/>
          </w:tcPr>
          <w:p>
            <w:pPr>
              <w:pStyle w:val="97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54"/>
        </w:trPr>
        <w:tc>
          <w:tcPr>
            <w:tcW w:w="972"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w:t>
            </w:r>
            <w:r>
              <w:rPr>
                <w:rFonts w:hint="eastAsia" w:ascii="宋体" w:hAnsi="宋体" w:eastAsia="宋体" w:cs="宋体"/>
                <w:sz w:val="24"/>
                <w:szCs w:val="24"/>
                <w:highlight w:val="none"/>
              </w:rPr>
            </w:r>
            <w:r/>
          </w:p>
        </w:tc>
        <w:tc>
          <w:tcPr>
            <w:tcW w:w="3727"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气体流量计</w:t>
            </w:r>
            <w:r>
              <w:rPr>
                <w:rFonts w:hint="eastAsia" w:ascii="宋体" w:hAnsi="宋体" w:eastAsia="宋体" w:cs="宋体"/>
                <w:sz w:val="24"/>
                <w:szCs w:val="24"/>
                <w:highlight w:val="none"/>
              </w:rPr>
            </w:r>
            <w:r/>
          </w:p>
        </w:tc>
        <w:tc>
          <w:tcPr>
            <w:tcW w:w="995"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W w:w="872"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081" w:type="dxa"/>
            <w:vAlign w:val="center"/>
            <w:vMerge w:val="continue"/>
            <w:textDirection w:val="lrTb"/>
            <w:noWrap w:val="false"/>
          </w:tcPr>
          <w:p>
            <w:pPr>
              <w:pStyle w:val="97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7" w:type="dxa"/>
            <w:vAlign w:val="center"/>
            <w:vMerge w:val="continue"/>
            <w:textDirection w:val="lrTb"/>
            <w:noWrap w:val="false"/>
          </w:tcPr>
          <w:p>
            <w:pPr>
              <w:pStyle w:val="97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1" w:type="dxa"/>
            <w:vAlign w:val="center"/>
            <w:textDirection w:val="lrTb"/>
            <w:noWrap w:val="false"/>
          </w:tcPr>
          <w:p>
            <w:pPr>
              <w:pStyle w:val="97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54"/>
        </w:trPr>
        <w:tc>
          <w:tcPr>
            <w:tcW w:w="972"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rPr>
            </w:r>
            <w:r/>
          </w:p>
        </w:tc>
        <w:tc>
          <w:tcPr>
            <w:tcW w:w="3727"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空气压缩机、储气罐、冷冻干燥机</w:t>
            </w:r>
            <w:r>
              <w:rPr>
                <w:rFonts w:hint="eastAsia" w:ascii="宋体" w:hAnsi="宋体" w:eastAsia="宋体" w:cs="宋体"/>
                <w:sz w:val="24"/>
                <w:szCs w:val="24"/>
                <w:highlight w:val="none"/>
              </w:rPr>
            </w:r>
            <w:r/>
          </w:p>
        </w:tc>
        <w:tc>
          <w:tcPr>
            <w:tcW w:w="995"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tcW w:w="872"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081" w:type="dxa"/>
            <w:vAlign w:val="center"/>
            <w:vMerge w:val="continue"/>
            <w:textDirection w:val="lrTb"/>
            <w:noWrap w:val="false"/>
          </w:tcPr>
          <w:p>
            <w:pPr>
              <w:pStyle w:val="97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7" w:type="dxa"/>
            <w:vAlign w:val="center"/>
            <w:vMerge w:val="continue"/>
            <w:textDirection w:val="lrTb"/>
            <w:noWrap w:val="false"/>
          </w:tcPr>
          <w:p>
            <w:pPr>
              <w:pStyle w:val="97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1" w:type="dxa"/>
            <w:vAlign w:val="center"/>
            <w:textDirection w:val="lrTb"/>
            <w:noWrap w:val="false"/>
          </w:tcPr>
          <w:p>
            <w:pPr>
              <w:pStyle w:val="97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69"/>
        <w:ind w:firstLine="241"/>
        <w:rPr>
          <w:rFonts w:ascii="宋体" w:hAnsi="宋体" w:eastAsia="宋体" w:cs="宋体"/>
          <w:b/>
          <w:bCs/>
          <w:szCs w:val="24"/>
          <w:highlight w:val="none"/>
        </w:rPr>
      </w:pPr>
      <w:r>
        <w:rPr>
          <w:rFonts w:hint="eastAsia" w:ascii="宋体" w:hAnsi="宋体" w:eastAsia="宋体" w:cs="宋体"/>
          <w:b/>
          <w:bCs/>
          <w:szCs w:val="24"/>
          <w:highlight w:val="none"/>
        </w:rPr>
        <w:t xml:space="preserve">（二）技术参数（技术指标及功能要求）：</w:t>
      </w:r>
      <w:r>
        <w:rPr>
          <w:rFonts w:ascii="宋体" w:hAnsi="宋体" w:eastAsia="宋体" w:cs="宋体"/>
          <w:b/>
          <w:bCs/>
          <w:szCs w:val="24"/>
          <w:highlight w:val="none"/>
        </w:rPr>
      </w:r>
      <w:r/>
    </w:p>
    <w:tbl>
      <w:tblPr>
        <w:tblW w:w="510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532"/>
        <w:gridCol w:w="740"/>
        <w:gridCol w:w="709"/>
        <w:gridCol w:w="6365"/>
      </w:tblGrid>
      <w:tr>
        <w:trPr>
          <w:trHeight w:val="90"/>
          <w:tblHeader/>
        </w:trPr>
        <w:tc>
          <w:tcPr>
            <w:tcW w:w="824" w:type="dxa"/>
            <w:vAlign w:val="center"/>
            <w:textDirection w:val="lrTb"/>
            <w:noWrap w:val="false"/>
          </w:tcPr>
          <w:p>
            <w:pPr>
              <w:pStyle w:val="970"/>
              <w:jc w:val="center"/>
              <w:spacing w:line="300" w:lineRule="auto"/>
              <w:rPr>
                <w:rFonts w:hint="eastAsia" w:ascii="宋体" w:hAnsi="宋体" w:eastAsia="宋体" w:cs="宋体"/>
                <w:b/>
                <w:bCs/>
                <w:sz w:val="24"/>
                <w:szCs w:val="21"/>
                <w:highlight w:val="none"/>
              </w:rPr>
            </w:pPr>
            <w:r/>
            <w:bookmarkStart w:id="201" w:name="OLE_LINK18"/>
            <w:r/>
            <w:bookmarkStart w:id="202" w:name="_Toc113485530"/>
            <w:r>
              <w:rPr>
                <w:rFonts w:hint="eastAsia" w:ascii="宋体" w:hAnsi="宋体" w:eastAsia="宋体" w:cs="宋体"/>
                <w:b/>
                <w:bCs/>
                <w:sz w:val="24"/>
                <w:szCs w:val="21"/>
                <w:highlight w:val="none"/>
              </w:rPr>
              <w:t xml:space="preserve">序号</w:t>
            </w:r>
            <w:r>
              <w:rPr>
                <w:rFonts w:hint="eastAsia" w:ascii="宋体" w:hAnsi="宋体" w:eastAsia="宋体" w:cs="宋体"/>
                <w:b/>
                <w:bCs/>
                <w:sz w:val="24"/>
                <w:szCs w:val="21"/>
                <w:highlight w:val="none"/>
              </w:rPr>
            </w:r>
            <w:r/>
          </w:p>
        </w:tc>
        <w:tc>
          <w:tcPr>
            <w:tcW w:w="1532" w:type="dxa"/>
            <w:vAlign w:val="center"/>
            <w:textDirection w:val="lrTb"/>
            <w:noWrap w:val="false"/>
          </w:tcPr>
          <w:p>
            <w:pPr>
              <w:pStyle w:val="970"/>
              <w:jc w:val="center"/>
              <w:spacing w:line="300" w:lineRule="auto"/>
              <w:rPr>
                <w:rFonts w:hint="eastAsia" w:ascii="宋体" w:hAnsi="宋体" w:eastAsia="宋体" w:cs="宋体"/>
                <w:b/>
                <w:bCs/>
                <w:sz w:val="24"/>
                <w:szCs w:val="21"/>
                <w:highlight w:val="none"/>
              </w:rPr>
            </w:pPr>
            <w:r>
              <w:rPr>
                <w:rFonts w:hint="eastAsia" w:ascii="宋体" w:hAnsi="宋体" w:eastAsia="宋体" w:cs="宋体"/>
                <w:b/>
                <w:bCs/>
                <w:sz w:val="24"/>
                <w:szCs w:val="21"/>
                <w:highlight w:val="none"/>
              </w:rPr>
              <w:t xml:space="preserve">名称</w:t>
            </w:r>
            <w:r>
              <w:rPr>
                <w:rFonts w:hint="eastAsia" w:ascii="宋体" w:hAnsi="宋体" w:eastAsia="宋体" w:cs="宋体"/>
                <w:b/>
                <w:bCs/>
                <w:sz w:val="24"/>
                <w:szCs w:val="21"/>
                <w:highlight w:val="none"/>
              </w:rPr>
            </w:r>
            <w:r/>
          </w:p>
        </w:tc>
        <w:tc>
          <w:tcPr>
            <w:tcW w:w="740" w:type="dxa"/>
            <w:vAlign w:val="center"/>
            <w:textDirection w:val="lrTb"/>
            <w:noWrap w:val="false"/>
          </w:tcPr>
          <w:p>
            <w:pPr>
              <w:pStyle w:val="970"/>
              <w:jc w:val="center"/>
              <w:spacing w:line="300" w:lineRule="auto"/>
              <w:rPr>
                <w:rFonts w:hint="eastAsia" w:ascii="宋体" w:hAnsi="宋体" w:eastAsia="宋体" w:cs="宋体"/>
                <w:b/>
                <w:bCs/>
                <w:sz w:val="24"/>
                <w:szCs w:val="21"/>
                <w:highlight w:val="none"/>
              </w:rPr>
            </w:pPr>
            <w:r>
              <w:rPr>
                <w:rFonts w:hint="eastAsia" w:ascii="宋体" w:hAnsi="宋体" w:eastAsia="宋体" w:cs="宋体"/>
                <w:b/>
                <w:bCs/>
                <w:sz w:val="24"/>
                <w:szCs w:val="21"/>
                <w:highlight w:val="none"/>
              </w:rPr>
              <w:t xml:space="preserve">单位</w:t>
            </w:r>
            <w:r>
              <w:rPr>
                <w:rFonts w:hint="eastAsia" w:ascii="宋体" w:hAnsi="宋体" w:eastAsia="宋体" w:cs="宋体"/>
                <w:b/>
                <w:bCs/>
                <w:sz w:val="24"/>
                <w:szCs w:val="21"/>
                <w:highlight w:val="none"/>
              </w:rPr>
            </w:r>
            <w:r/>
          </w:p>
        </w:tc>
        <w:tc>
          <w:tcPr>
            <w:tcW w:w="709" w:type="dxa"/>
            <w:vAlign w:val="center"/>
            <w:textDirection w:val="lrTb"/>
            <w:noWrap w:val="false"/>
          </w:tcPr>
          <w:p>
            <w:pPr>
              <w:pStyle w:val="970"/>
              <w:jc w:val="center"/>
              <w:spacing w:line="300" w:lineRule="auto"/>
              <w:rPr>
                <w:rFonts w:hint="eastAsia" w:ascii="宋体" w:hAnsi="宋体" w:eastAsia="宋体" w:cs="宋体"/>
                <w:b/>
                <w:bCs/>
                <w:sz w:val="24"/>
                <w:szCs w:val="21"/>
                <w:highlight w:val="none"/>
              </w:rPr>
            </w:pPr>
            <w:r>
              <w:rPr>
                <w:rFonts w:hint="eastAsia" w:ascii="宋体" w:hAnsi="宋体" w:eastAsia="宋体" w:cs="宋体"/>
                <w:b/>
                <w:bCs/>
                <w:sz w:val="24"/>
                <w:szCs w:val="21"/>
                <w:highlight w:val="none"/>
              </w:rPr>
              <w:t xml:space="preserve">数量</w:t>
            </w:r>
            <w:r>
              <w:rPr>
                <w:rFonts w:hint="eastAsia" w:ascii="宋体" w:hAnsi="宋体" w:eastAsia="宋体" w:cs="宋体"/>
                <w:b/>
                <w:bCs/>
                <w:sz w:val="24"/>
                <w:szCs w:val="21"/>
                <w:highlight w:val="none"/>
              </w:rPr>
            </w:r>
            <w:r/>
          </w:p>
        </w:tc>
        <w:tc>
          <w:tcPr>
            <w:tcW w:w="6366" w:type="dxa"/>
            <w:vAlign w:val="center"/>
            <w:textDirection w:val="lrTb"/>
            <w:noWrap w:val="false"/>
          </w:tcPr>
          <w:p>
            <w:pPr>
              <w:pStyle w:val="970"/>
              <w:jc w:val="center"/>
              <w:spacing w:line="300" w:lineRule="auto"/>
              <w:rPr>
                <w:rFonts w:hint="eastAsia" w:ascii="宋体" w:hAnsi="宋体" w:eastAsia="宋体" w:cs="宋体"/>
                <w:b/>
                <w:bCs/>
                <w:sz w:val="24"/>
                <w:szCs w:val="21"/>
                <w:highlight w:val="none"/>
              </w:rPr>
            </w:pPr>
            <w:r>
              <w:rPr>
                <w:rFonts w:hint="eastAsia" w:ascii="宋体" w:hAnsi="宋体" w:eastAsia="宋体" w:cs="宋体"/>
                <w:b/>
                <w:bCs/>
                <w:sz w:val="24"/>
                <w:szCs w:val="21"/>
                <w:highlight w:val="none"/>
              </w:rPr>
              <w:t xml:space="preserve">技术参数</w:t>
            </w:r>
            <w:r>
              <w:rPr>
                <w:rFonts w:hint="eastAsia" w:ascii="宋体" w:hAnsi="宋体" w:eastAsia="宋体" w:cs="宋体"/>
                <w:b/>
                <w:bCs/>
                <w:sz w:val="24"/>
                <w:szCs w:val="21"/>
                <w:highlight w:val="none"/>
              </w:rPr>
            </w:r>
            <w:r/>
          </w:p>
        </w:tc>
      </w:tr>
      <w:tr>
        <w:trPr>
          <w:trHeight w:val="512"/>
        </w:trPr>
        <w:tc>
          <w:tcPr>
            <w:tcW w:w="824"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532" w:type="dxa"/>
            <w:vAlign w:val="center"/>
            <w:textDirection w:val="lrTb"/>
            <w:noWrap w:val="false"/>
          </w:tcPr>
          <w:p>
            <w:pPr>
              <w:pStyle w:val="970"/>
              <w:jc w:val="center"/>
              <w:spacing w:before="0" w:after="0" w:line="240" w:lineRule="auto"/>
              <w:tabs>
                <w:tab w:val="left" w:pos="826" w:leader="none"/>
              </w:tabs>
              <w:rPr>
                <w:rFonts w:hint="eastAsia" w:ascii="宋体" w:hAnsi="宋体" w:eastAsia="宋体" w:cs="宋体"/>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气溶胶发生混匀装置</w:t>
            </w:r>
            <w:r>
              <w:rPr>
                <w:rFonts w:hint="eastAsia" w:ascii="宋体" w:hAnsi="宋体" w:eastAsia="宋体" w:cs="宋体"/>
                <w:highlight w:val="none"/>
              </w:rPr>
            </w:r>
            <w:r/>
          </w:p>
        </w:tc>
        <w:tc>
          <w:tcPr>
            <w:tcW w:w="740" w:type="dxa"/>
            <w:vAlign w:val="center"/>
            <w:textDirection w:val="lrTb"/>
            <w:noWrap w:val="false"/>
          </w:tcPr>
          <w:p>
            <w:pPr>
              <w:pStyle w:val="97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台</w:t>
            </w:r>
            <w:r>
              <w:rPr>
                <w:rFonts w:hint="eastAsia" w:ascii="宋体" w:hAnsi="宋体" w:eastAsia="宋体" w:cs="宋体"/>
                <w:sz w:val="24"/>
                <w:szCs w:val="24"/>
                <w:highlight w:val="none"/>
              </w:rPr>
            </w:r>
            <w:r/>
          </w:p>
        </w:tc>
        <w:tc>
          <w:tcPr>
            <w:tcW w:w="709" w:type="dxa"/>
            <w:vAlign w:val="center"/>
            <w:textDirection w:val="lrTb"/>
            <w:noWrap w:val="false"/>
          </w:tcPr>
          <w:p>
            <w:pPr>
              <w:pStyle w:val="97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rPr>
            </w:r>
            <w:r/>
          </w:p>
        </w:tc>
        <w:tc>
          <w:tcPr>
            <w:tcW w:w="6366" w:type="dxa"/>
            <w:vAlign w:val="center"/>
            <w:textDirection w:val="lrTb"/>
            <w:noWrap w:val="false"/>
          </w:tcPr>
          <w:p>
            <w:pPr>
              <w:pStyle w:val="1051"/>
              <w:ind w:left="0" w:firstLine="0"/>
              <w:spacing w:before="0" w:after="0"/>
              <w:rPr>
                <w:rFonts w:hint="eastAsia" w:ascii="宋体" w:hAnsi="宋体" w:cs="宋体"/>
                <w:sz w:val="24"/>
                <w:highlight w:val="none"/>
                <w:vertAlign w:val="superscript"/>
              </w:rPr>
            </w:pPr>
            <w:r>
              <w:rPr>
                <w:rFonts w:hint="eastAsia" w:ascii="宋体" w:hAnsi="宋体" w:cs="宋体"/>
                <w:b/>
                <w:bCs/>
                <w:szCs w:val="21"/>
                <w:highlight w:val="none"/>
              </w:rPr>
              <w:t xml:space="preserve">★</w:t>
            </w:r>
            <w:r>
              <w:rPr>
                <w:rFonts w:hint="eastAsia" w:ascii="宋体" w:hAnsi="宋体" w:cs="宋体"/>
                <w:sz w:val="24"/>
                <w:highlight w:val="none"/>
              </w:rPr>
              <w:t xml:space="preserve">1.发尘浓度范围：（10～1000）μg/m</w:t>
            </w:r>
            <w:r>
              <w:rPr>
                <w:rFonts w:hint="eastAsia" w:ascii="宋体" w:hAnsi="宋体" w:cs="宋体"/>
                <w:sz w:val="24"/>
                <w:highlight w:val="none"/>
                <w:vertAlign w:val="superscript"/>
              </w:rPr>
              <w:t xml:space="preserve">3</w:t>
            </w:r>
            <w:r>
              <w:rPr>
                <w:rFonts w:hint="eastAsia" w:ascii="宋体" w:hAnsi="宋体" w:cs="宋体"/>
                <w:sz w:val="24"/>
                <w:highlight w:val="none"/>
              </w:rPr>
              <w:t xml:space="preserve">。</w:t>
            </w:r>
            <w:r>
              <w:rPr>
                <w:rFonts w:hint="eastAsia" w:ascii="宋体" w:hAnsi="宋体" w:cs="宋体"/>
                <w:sz w:val="24"/>
                <w:highlight w:val="none"/>
                <w:vertAlign w:val="superscript"/>
              </w:rPr>
            </w:r>
            <w:r/>
          </w:p>
          <w:p>
            <w:pPr>
              <w:pStyle w:val="1051"/>
              <w:ind w:left="0" w:firstLine="0"/>
              <w:spacing w:before="0" w:after="0"/>
              <w:rPr>
                <w:rFonts w:hint="eastAsia" w:ascii="宋体" w:hAnsi="宋体" w:cs="宋体"/>
                <w:sz w:val="24"/>
                <w:highlight w:val="none"/>
              </w:rPr>
            </w:pPr>
            <w:r>
              <w:rPr>
                <w:rFonts w:hint="eastAsia" w:ascii="宋体" w:hAnsi="宋体" w:cs="宋体"/>
                <w:b/>
                <w:bCs/>
                <w:szCs w:val="21"/>
                <w:highlight w:val="none"/>
              </w:rPr>
              <w:t xml:space="preserve">★</w:t>
            </w:r>
            <w:r>
              <w:rPr>
                <w:rFonts w:hint="eastAsia" w:ascii="宋体" w:hAnsi="宋体" w:cs="宋体"/>
                <w:sz w:val="24"/>
                <w:highlight w:val="none"/>
              </w:rPr>
              <w:t xml:space="preserve">2.标准口与被检口之间浓度差的绝对值：≤5%。</w:t>
            </w:r>
            <w:r>
              <w:rPr>
                <w:rFonts w:hint="eastAsia" w:ascii="宋体" w:hAnsi="宋体" w:cs="宋体"/>
                <w:sz w:val="24"/>
                <w:highlight w:val="none"/>
              </w:rPr>
            </w:r>
            <w:r/>
          </w:p>
          <w:p>
            <w:pPr>
              <w:pStyle w:val="1051"/>
              <w:ind w:left="0" w:firstLine="0"/>
              <w:spacing w:before="0" w:after="0"/>
              <w:rPr>
                <w:rFonts w:hint="eastAsia" w:ascii="宋体" w:hAnsi="宋体" w:cs="宋体"/>
                <w:sz w:val="24"/>
                <w:highlight w:val="none"/>
              </w:rPr>
            </w:pPr>
            <w:r>
              <w:rPr>
                <w:rFonts w:hint="eastAsia" w:ascii="宋体" w:hAnsi="宋体" w:cs="宋体"/>
                <w:sz w:val="24"/>
                <w:highlight w:val="none"/>
              </w:rPr>
              <w:t xml:space="preserve">3.适用尘源：包括但不限于ISO 12103-1 A1/A2试验粉尘或标准PSL小球。</w:t>
            </w:r>
            <w:r>
              <w:rPr>
                <w:rFonts w:hint="eastAsia" w:ascii="宋体" w:hAnsi="宋体" w:cs="宋体"/>
                <w:sz w:val="24"/>
                <w:highlight w:val="none"/>
              </w:rPr>
            </w:r>
            <w:r/>
          </w:p>
          <w:p>
            <w:pPr>
              <w:pStyle w:val="1051"/>
              <w:ind w:left="0" w:firstLine="0"/>
              <w:spacing w:before="0" w:after="0"/>
              <w:rPr>
                <w:rFonts w:hint="eastAsia" w:ascii="宋体" w:hAnsi="宋体" w:cs="宋体"/>
                <w:sz w:val="24"/>
                <w:highlight w:val="none"/>
              </w:rPr>
            </w:pPr>
            <w:r>
              <w:rPr>
                <w:rFonts w:hint="eastAsia" w:ascii="宋体" w:hAnsi="宋体" w:cs="宋体"/>
                <w:sz w:val="24"/>
                <w:highlight w:val="none"/>
              </w:rPr>
              <w:t xml:space="preserve">4.检测腔尺寸：不低于600mm*500mm*600mm。</w:t>
            </w:r>
            <w:r>
              <w:rPr>
                <w:rFonts w:hint="eastAsia" w:ascii="宋体" w:hAnsi="宋体" w:cs="宋体"/>
                <w:sz w:val="24"/>
                <w:highlight w:val="none"/>
              </w:rPr>
            </w:r>
            <w:r/>
          </w:p>
          <w:p>
            <w:pPr>
              <w:pStyle w:val="1051"/>
              <w:ind w:left="0" w:firstLine="0"/>
              <w:spacing w:before="0" w:after="0"/>
              <w:rPr>
                <w:rFonts w:hint="eastAsia" w:ascii="宋体" w:hAnsi="宋体" w:cs="宋体"/>
                <w:sz w:val="24"/>
                <w:highlight w:val="none"/>
              </w:rPr>
            </w:pPr>
            <w:r>
              <w:rPr>
                <w:rFonts w:hint="eastAsia" w:ascii="宋体" w:hAnsi="宋体" w:cs="宋体"/>
                <w:sz w:val="24"/>
                <w:highlight w:val="none"/>
              </w:rPr>
              <w:t xml:space="preserve">5.检测腔应可安装两套以上流量为16.67L/min的PM</w:t>
            </w:r>
            <w:r>
              <w:rPr>
                <w:rFonts w:hint="eastAsia" w:ascii="宋体" w:hAnsi="宋体" w:cs="宋体"/>
                <w:sz w:val="24"/>
                <w:highlight w:val="none"/>
                <w:vertAlign w:val="subscript"/>
              </w:rPr>
              <w:t xml:space="preserve">2.5</w:t>
            </w:r>
            <w:r>
              <w:rPr>
                <w:rFonts w:hint="eastAsia" w:ascii="宋体" w:hAnsi="宋体" w:cs="宋体"/>
                <w:sz w:val="24"/>
                <w:highlight w:val="none"/>
              </w:rPr>
              <w:t xml:space="preserve">切割器。</w:t>
            </w:r>
            <w:r>
              <w:rPr>
                <w:rFonts w:hint="eastAsia" w:ascii="宋体" w:hAnsi="宋体" w:cs="宋体"/>
                <w:sz w:val="24"/>
                <w:highlight w:val="none"/>
              </w:rPr>
            </w:r>
            <w:r/>
          </w:p>
          <w:p>
            <w:pPr>
              <w:pStyle w:val="1051"/>
              <w:ind w:left="0" w:firstLine="0"/>
              <w:spacing w:before="0" w:after="0"/>
              <w:rPr>
                <w:rFonts w:hint="eastAsia" w:ascii="宋体" w:hAnsi="宋体" w:cs="宋体"/>
                <w:sz w:val="24"/>
                <w:highlight w:val="none"/>
                <w:u w:val="single"/>
              </w:rPr>
            </w:pPr>
            <w:r>
              <w:rPr>
                <w:rFonts w:hint="eastAsia" w:ascii="宋体" w:hAnsi="宋体" w:cs="宋体"/>
                <w:sz w:val="24"/>
                <w:highlight w:val="none"/>
              </w:rPr>
              <w:t xml:space="preserve">6.检测腔内颗粒物质量浓度稳定性：≤5%。</w:t>
            </w:r>
            <w:r>
              <w:rPr>
                <w:rFonts w:hint="eastAsia" w:ascii="宋体" w:hAnsi="宋体" w:cs="宋体"/>
                <w:sz w:val="24"/>
                <w:highlight w:val="none"/>
                <w:u w:val="single"/>
              </w:rPr>
            </w:r>
            <w:r/>
          </w:p>
          <w:p>
            <w:pPr>
              <w:pStyle w:val="1051"/>
              <w:ind w:left="0" w:firstLine="0"/>
              <w:spacing w:before="0" w:after="0"/>
              <w:rPr>
                <w:rFonts w:hint="eastAsia" w:ascii="宋体" w:hAnsi="宋体" w:cs="宋体"/>
                <w:sz w:val="24"/>
                <w:highlight w:val="none"/>
              </w:rPr>
            </w:pPr>
            <w:r>
              <w:rPr>
                <w:rFonts w:hint="eastAsia" w:ascii="宋体" w:hAnsi="宋体" w:cs="宋体"/>
                <w:sz w:val="24"/>
                <w:highlight w:val="none"/>
              </w:rPr>
              <w:t xml:space="preserve">7.响应时间：≤10min。</w:t>
            </w:r>
            <w:r>
              <w:rPr>
                <w:rFonts w:hint="eastAsia" w:ascii="宋体" w:hAnsi="宋体" w:cs="宋体"/>
                <w:sz w:val="24"/>
                <w:highlight w:val="none"/>
              </w:rPr>
            </w:r>
            <w:r/>
          </w:p>
          <w:p>
            <w:pPr>
              <w:pStyle w:val="1051"/>
              <w:ind w:left="0" w:firstLine="0"/>
              <w:spacing w:before="0" w:after="0"/>
              <w:rPr>
                <w:rFonts w:hint="eastAsia" w:ascii="宋体" w:hAnsi="宋体" w:cs="宋体"/>
                <w:sz w:val="24"/>
                <w:highlight w:val="none"/>
              </w:rPr>
            </w:pPr>
            <w:r>
              <w:rPr>
                <w:rFonts w:hint="eastAsia" w:ascii="宋体" w:hAnsi="宋体" w:cs="宋体"/>
                <w:sz w:val="24"/>
                <w:highlight w:val="none"/>
              </w:rPr>
              <w:t xml:space="preserve">8.发尘时间：(25～75)μg/m</w:t>
            </w:r>
            <w:r>
              <w:rPr>
                <w:rFonts w:hint="eastAsia" w:ascii="宋体" w:hAnsi="宋体" w:cs="宋体"/>
                <w:sz w:val="24"/>
                <w:highlight w:val="none"/>
                <w:vertAlign w:val="superscript"/>
              </w:rPr>
              <w:t xml:space="preserve">3</w:t>
            </w:r>
            <w:r>
              <w:rPr>
                <w:rFonts w:hint="eastAsia" w:ascii="宋体" w:hAnsi="宋体" w:cs="宋体"/>
                <w:sz w:val="24"/>
                <w:highlight w:val="none"/>
              </w:rPr>
              <w:t xml:space="preserve">、(75～250)μg/m</w:t>
            </w:r>
            <w:r>
              <w:rPr>
                <w:rFonts w:hint="eastAsia" w:ascii="宋体" w:hAnsi="宋体" w:cs="宋体"/>
                <w:sz w:val="24"/>
                <w:highlight w:val="none"/>
                <w:vertAlign w:val="superscript"/>
              </w:rPr>
              <w:t xml:space="preserve">3</w:t>
            </w:r>
            <w:r>
              <w:rPr>
                <w:rFonts w:hint="eastAsia" w:ascii="宋体" w:hAnsi="宋体" w:cs="宋体"/>
                <w:sz w:val="24"/>
                <w:highlight w:val="none"/>
              </w:rPr>
              <w:t xml:space="preserve">、(250～600)μg/m</w:t>
            </w:r>
            <w:r>
              <w:rPr>
                <w:rFonts w:hint="eastAsia" w:ascii="宋体" w:hAnsi="宋体" w:cs="宋体"/>
                <w:sz w:val="24"/>
                <w:highlight w:val="none"/>
                <w:vertAlign w:val="superscript"/>
              </w:rPr>
              <w:t xml:space="preserve">3</w:t>
            </w:r>
            <w:r>
              <w:rPr>
                <w:rFonts w:hint="eastAsia" w:ascii="宋体" w:hAnsi="宋体" w:cs="宋体"/>
                <w:sz w:val="24"/>
                <w:highlight w:val="none"/>
              </w:rPr>
              <w:t xml:space="preserve">三个质量浓度段最高浓度发尘时间应大于16小时，3个浓度段均可连续发尘。</w:t>
            </w:r>
            <w:r>
              <w:rPr>
                <w:rFonts w:hint="eastAsia" w:ascii="宋体" w:hAnsi="宋体" w:cs="宋体"/>
                <w:sz w:val="24"/>
                <w:highlight w:val="none"/>
              </w:rPr>
            </w:r>
            <w:r/>
          </w:p>
          <w:p>
            <w:pPr>
              <w:pStyle w:val="1050"/>
              <w:ind w:firstLine="0"/>
              <w:spacing w:before="0" w:after="0" w:line="240" w:lineRule="auto"/>
              <w:rPr>
                <w:rFonts w:hint="eastAsia" w:ascii="宋体" w:hAnsi="宋体" w:cs="宋体"/>
                <w:sz w:val="24"/>
                <w:highlight w:val="none"/>
              </w:rPr>
            </w:pPr>
            <w:r>
              <w:rPr>
                <w:rFonts w:hint="eastAsia" w:ascii="宋体" w:hAnsi="宋体" w:cs="宋体"/>
                <w:sz w:val="24"/>
                <w:highlight w:val="none"/>
              </w:rPr>
              <w:t xml:space="preserve">9.功能要求</w:t>
            </w:r>
            <w:r>
              <w:rPr>
                <w:rFonts w:hint="eastAsia" w:ascii="宋体" w:hAnsi="宋体" w:cs="宋体"/>
                <w:sz w:val="24"/>
                <w:highlight w:val="none"/>
              </w:rPr>
            </w:r>
            <w:r/>
          </w:p>
          <w:p>
            <w:pPr>
              <w:pStyle w:val="1051"/>
              <w:ind w:left="0" w:firstLine="0"/>
              <w:spacing w:before="0" w:after="0"/>
              <w:rPr>
                <w:rFonts w:hint="eastAsia" w:ascii="宋体" w:hAnsi="宋体" w:cs="宋体"/>
                <w:sz w:val="24"/>
                <w:highlight w:val="none"/>
              </w:rPr>
            </w:pPr>
            <w:r>
              <w:rPr>
                <w:rFonts w:hint="eastAsia" w:ascii="宋体" w:hAnsi="宋体" w:cs="宋体"/>
                <w:sz w:val="24"/>
                <w:highlight w:val="none"/>
              </w:rPr>
              <w:t xml:space="preserve">9.1.装置应能进行同步混合实时环境监测，以秒均值或分均值直观显示浓度，可实现（1～120）s移动平均，可根据颗粒物种类调节相应系数。</w:t>
            </w:r>
            <w:r>
              <w:rPr>
                <w:rFonts w:hint="eastAsia" w:ascii="宋体" w:hAnsi="宋体" w:cs="宋体"/>
                <w:sz w:val="24"/>
                <w:highlight w:val="none"/>
              </w:rPr>
            </w:r>
            <w:r/>
          </w:p>
          <w:p>
            <w:pPr>
              <w:pStyle w:val="1050"/>
              <w:ind w:firstLine="0"/>
              <w:spacing w:before="0" w:after="0" w:line="240" w:lineRule="auto"/>
              <w:rPr>
                <w:rFonts w:hint="eastAsia" w:ascii="宋体" w:hAnsi="宋体" w:cs="宋体"/>
                <w:sz w:val="24"/>
                <w:highlight w:val="none"/>
              </w:rPr>
            </w:pPr>
            <w:r>
              <w:rPr>
                <w:rFonts w:hint="eastAsia" w:ascii="宋体" w:hAnsi="宋体" w:cs="宋体"/>
                <w:sz w:val="24"/>
                <w:highlight w:val="none"/>
              </w:rPr>
              <w:t xml:space="preserve">9.2.装置应能进行粒径分布监测，且监测通道数不低于30个。</w:t>
            </w:r>
            <w:r>
              <w:rPr>
                <w:rFonts w:hint="eastAsia" w:ascii="宋体" w:hAnsi="宋体" w:cs="宋体"/>
                <w:sz w:val="24"/>
                <w:highlight w:val="none"/>
              </w:rPr>
            </w:r>
            <w:r/>
          </w:p>
          <w:p>
            <w:pPr>
              <w:pStyle w:val="1051"/>
              <w:ind w:left="0" w:firstLine="0"/>
              <w:spacing w:before="0" w:after="0"/>
              <w:rPr>
                <w:rFonts w:hint="eastAsia" w:ascii="宋体" w:hAnsi="宋体" w:cs="宋体"/>
                <w:sz w:val="24"/>
                <w:highlight w:val="none"/>
              </w:rPr>
            </w:pPr>
            <w:r>
              <w:rPr>
                <w:rFonts w:hint="eastAsia" w:ascii="宋体" w:hAnsi="宋体" w:cs="宋体"/>
                <w:sz w:val="24"/>
                <w:highlight w:val="none"/>
              </w:rPr>
              <w:t xml:space="preserve">9.3.装置应能直接输入需要达到的浓度值，系统自动调整到相应浓度。</w:t>
            </w:r>
            <w:r>
              <w:rPr>
                <w:rFonts w:hint="eastAsia" w:ascii="宋体" w:hAnsi="宋体" w:cs="宋体"/>
                <w:sz w:val="24"/>
                <w:highlight w:val="none"/>
              </w:rPr>
            </w:r>
            <w:r/>
          </w:p>
          <w:p>
            <w:pPr>
              <w:pStyle w:val="1051"/>
              <w:ind w:left="0" w:firstLine="0"/>
              <w:spacing w:before="0" w:after="0"/>
              <w:rPr>
                <w:rFonts w:hint="eastAsia" w:ascii="宋体" w:hAnsi="宋体" w:cs="宋体"/>
                <w:sz w:val="24"/>
                <w:highlight w:val="none"/>
              </w:rPr>
            </w:pPr>
            <w:r>
              <w:rPr>
                <w:rFonts w:hint="eastAsia" w:ascii="宋体" w:hAnsi="宋体" w:cs="宋体"/>
                <w:sz w:val="24"/>
                <w:highlight w:val="none"/>
              </w:rPr>
              <w:t xml:space="preserve">9.4.装置应能与被校仪器（应包含市面大部分常见机型）实现通讯，并进行数据采集工作并具有测量数据打印功能。</w:t>
            </w:r>
            <w:r>
              <w:rPr>
                <w:rFonts w:hint="eastAsia" w:ascii="宋体" w:hAnsi="宋体" w:cs="宋体"/>
                <w:sz w:val="24"/>
                <w:highlight w:val="none"/>
              </w:rPr>
            </w:r>
            <w:r/>
          </w:p>
          <w:p>
            <w:pPr>
              <w:pStyle w:val="1051"/>
              <w:ind w:left="0" w:firstLine="0"/>
              <w:spacing w:before="0" w:after="0"/>
              <w:rPr>
                <w:rFonts w:hint="eastAsia" w:ascii="宋体" w:hAnsi="宋体" w:cs="宋体"/>
                <w:sz w:val="24"/>
                <w:highlight w:val="none"/>
              </w:rPr>
            </w:pPr>
            <w:r>
              <w:rPr>
                <w:rFonts w:hint="eastAsia" w:ascii="宋体" w:hAnsi="宋体" w:cs="宋体"/>
                <w:sz w:val="24"/>
                <w:highlight w:val="none"/>
              </w:rPr>
              <w:t xml:space="preserve">9.5.参数设置完成后，装置系统应能在无人值守的情况下自动控制校准装置完成发尘、浓度切换、比较标准仪器与被校仪器测量值，到最终输出校准结果的全过程。</w:t>
            </w:r>
            <w:r>
              <w:rPr>
                <w:rFonts w:hint="eastAsia" w:ascii="宋体" w:hAnsi="宋体" w:cs="宋体"/>
                <w:sz w:val="24"/>
                <w:highlight w:val="none"/>
              </w:rPr>
            </w:r>
            <w:r/>
          </w:p>
          <w:p>
            <w:pPr>
              <w:pStyle w:val="1051"/>
              <w:ind w:left="0" w:firstLine="0"/>
              <w:spacing w:before="0" w:after="0"/>
              <w:rPr>
                <w:rFonts w:hint="eastAsia" w:ascii="宋体" w:hAnsi="宋体" w:cs="宋体"/>
                <w:sz w:val="24"/>
                <w:highlight w:val="none"/>
              </w:rPr>
            </w:pPr>
            <w:r>
              <w:rPr>
                <w:rFonts w:hint="eastAsia" w:ascii="宋体" w:hAnsi="宋体" w:cs="宋体"/>
                <w:sz w:val="24"/>
                <w:highlight w:val="none"/>
              </w:rPr>
              <w:t xml:space="preserve">9.6.装置应能设置多个检测浓度值及检测时间。</w:t>
            </w:r>
            <w:r>
              <w:rPr>
                <w:rFonts w:hint="eastAsia" w:ascii="宋体" w:hAnsi="宋体" w:cs="宋体"/>
                <w:sz w:val="24"/>
                <w:highlight w:val="none"/>
              </w:rPr>
            </w:r>
            <w:r/>
          </w:p>
          <w:p>
            <w:pPr>
              <w:pStyle w:val="1051"/>
              <w:ind w:left="0" w:firstLine="0"/>
              <w:spacing w:before="0" w:after="0"/>
              <w:rPr>
                <w:rFonts w:hint="eastAsia" w:ascii="宋体" w:hAnsi="宋体" w:cs="宋体"/>
                <w:sz w:val="24"/>
                <w:highlight w:val="none"/>
              </w:rPr>
            </w:pPr>
            <w:r>
              <w:rPr>
                <w:rFonts w:hint="eastAsia" w:ascii="宋体" w:hAnsi="宋体" w:cs="宋体"/>
                <w:sz w:val="24"/>
                <w:highlight w:val="none"/>
              </w:rPr>
              <w:t xml:space="preserve">9.7.当系统检测到标准仪器与被校仪器测量值的偏差超出所设阈值时，装置系统应能自动控制校准装置对该点进行一次重复验证，并用新数据更新校准结果。</w:t>
            </w:r>
            <w:r>
              <w:rPr>
                <w:rFonts w:hint="eastAsia" w:ascii="宋体" w:hAnsi="宋体" w:cs="宋体"/>
                <w:sz w:val="24"/>
                <w:highlight w:val="none"/>
              </w:rPr>
            </w:r>
            <w:r/>
          </w:p>
        </w:tc>
      </w:tr>
      <w:tr>
        <w:trPr>
          <w:trHeight w:val="512"/>
        </w:trPr>
        <w:tc>
          <w:tcPr>
            <w:tcW w:w="824"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532" w:type="dxa"/>
            <w:vAlign w:val="center"/>
            <w:textDirection w:val="lrTb"/>
            <w:noWrap w:val="false"/>
          </w:tcPr>
          <w:p>
            <w:pPr>
              <w:pStyle w:val="970"/>
              <w:jc w:val="center"/>
              <w:spacing w:before="0" w:after="0" w:line="240" w:lineRule="auto"/>
              <w:tabs>
                <w:tab w:val="left" w:pos="826" w:leader="none"/>
              </w:tabs>
              <w:rPr>
                <w:rFonts w:hint="eastAsia" w:ascii="宋体" w:hAnsi="宋体" w:eastAsia="宋体" w:cs="宋体"/>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质量浓度标准测量仪</w:t>
            </w:r>
            <w:r>
              <w:rPr>
                <w:rFonts w:hint="eastAsia" w:ascii="宋体" w:hAnsi="宋体" w:eastAsia="宋体" w:cs="宋体"/>
                <w:highlight w:val="none"/>
              </w:rPr>
            </w:r>
            <w:r/>
          </w:p>
        </w:tc>
        <w:tc>
          <w:tcPr>
            <w:tcW w:w="740" w:type="dxa"/>
            <w:vAlign w:val="center"/>
            <w:textDirection w:val="lrTb"/>
            <w:noWrap w:val="false"/>
          </w:tcPr>
          <w:p>
            <w:pPr>
              <w:pStyle w:val="97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台</w:t>
            </w:r>
            <w:r>
              <w:rPr>
                <w:rFonts w:hint="eastAsia" w:ascii="宋体" w:hAnsi="宋体" w:eastAsia="宋体" w:cs="宋体"/>
                <w:sz w:val="24"/>
                <w:szCs w:val="24"/>
                <w:highlight w:val="none"/>
              </w:rPr>
            </w:r>
            <w:r/>
          </w:p>
        </w:tc>
        <w:tc>
          <w:tcPr>
            <w:tcW w:w="709" w:type="dxa"/>
            <w:vAlign w:val="center"/>
            <w:textDirection w:val="lrTb"/>
            <w:noWrap w:val="false"/>
          </w:tcPr>
          <w:p>
            <w:pPr>
              <w:pStyle w:val="97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rPr>
            </w:r>
            <w:r/>
          </w:p>
        </w:tc>
        <w:tc>
          <w:tcPr>
            <w:tcW w:w="6366" w:type="dxa"/>
            <w:vAlign w:val="center"/>
            <w:textDirection w:val="lrTb"/>
            <w:noWrap w:val="false"/>
          </w:tcPr>
          <w:p>
            <w:pPr>
              <w:pStyle w:val="1050"/>
              <w:ind w:firstLine="0"/>
              <w:spacing w:before="0" w:after="0" w:line="240" w:lineRule="auto"/>
              <w:rPr>
                <w:rFonts w:hint="eastAsia" w:ascii="宋体" w:hAnsi="宋体" w:cs="宋体"/>
                <w:sz w:val="24"/>
                <w:highlight w:val="none"/>
                <w:vertAlign w:val="superscript"/>
              </w:rPr>
            </w:pPr>
            <w:r>
              <w:rPr>
                <w:rFonts w:hint="eastAsia" w:ascii="宋体" w:hAnsi="宋体" w:cs="宋体"/>
                <w:b/>
                <w:bCs/>
                <w:szCs w:val="21"/>
                <w:highlight w:val="none"/>
              </w:rPr>
              <w:t xml:space="preserve">★</w:t>
            </w:r>
            <w:r>
              <w:rPr>
                <w:rFonts w:hint="eastAsia" w:ascii="宋体" w:hAnsi="宋体" w:cs="宋体"/>
                <w:sz w:val="24"/>
                <w:highlight w:val="none"/>
              </w:rPr>
              <w:t xml:space="preserve">1.测量范围：（20～1000）μg/m</w:t>
            </w:r>
            <w:r>
              <w:rPr>
                <w:rFonts w:hint="eastAsia" w:ascii="宋体" w:hAnsi="宋体" w:cs="宋体"/>
                <w:sz w:val="24"/>
                <w:highlight w:val="none"/>
                <w:vertAlign w:val="superscript"/>
              </w:rPr>
              <w:t xml:space="preserve">3</w:t>
            </w:r>
            <w:r>
              <w:rPr>
                <w:rFonts w:hint="eastAsia" w:ascii="宋体" w:hAnsi="宋体" w:cs="宋体"/>
                <w:sz w:val="24"/>
                <w:highlight w:val="none"/>
              </w:rPr>
              <w:t xml:space="preserve">。</w:t>
            </w:r>
            <w:r>
              <w:rPr>
                <w:rFonts w:hint="eastAsia" w:ascii="宋体" w:hAnsi="宋体" w:cs="宋体"/>
                <w:sz w:val="24"/>
                <w:highlight w:val="none"/>
                <w:vertAlign w:val="superscript"/>
              </w:rPr>
            </w:r>
            <w:r/>
          </w:p>
          <w:p>
            <w:pPr>
              <w:pStyle w:val="1050"/>
              <w:ind w:firstLine="0"/>
              <w:spacing w:before="0" w:after="0" w:line="240" w:lineRule="auto"/>
              <w:rPr>
                <w:rFonts w:hint="eastAsia" w:ascii="宋体" w:hAnsi="宋体" w:cs="宋体"/>
                <w:sz w:val="24"/>
                <w:highlight w:val="none"/>
              </w:rPr>
            </w:pPr>
            <w:r>
              <w:rPr>
                <w:rFonts w:hint="eastAsia" w:ascii="宋体" w:hAnsi="宋体" w:cs="宋体"/>
                <w:sz w:val="24"/>
                <w:highlight w:val="none"/>
              </w:rPr>
              <w:t xml:space="preserve">2.分辨力：0.1μg/m</w:t>
            </w:r>
            <w:r>
              <w:rPr>
                <w:rFonts w:hint="eastAsia" w:ascii="宋体" w:hAnsi="宋体" w:cs="宋体"/>
                <w:sz w:val="24"/>
                <w:highlight w:val="none"/>
                <w:vertAlign w:val="superscript"/>
              </w:rPr>
              <w:t xml:space="preserve">3</w:t>
            </w:r>
            <w:r>
              <w:rPr>
                <w:rFonts w:hint="eastAsia" w:ascii="宋体" w:hAnsi="宋体" w:cs="宋体"/>
                <w:sz w:val="24"/>
                <w:highlight w:val="none"/>
              </w:rPr>
              <w:t xml:space="preserve">。</w:t>
            </w:r>
            <w:r>
              <w:rPr>
                <w:rFonts w:hint="eastAsia" w:ascii="宋体" w:hAnsi="宋体" w:cs="宋体"/>
                <w:sz w:val="24"/>
                <w:highlight w:val="none"/>
              </w:rPr>
            </w:r>
            <w:r/>
          </w:p>
          <w:p>
            <w:pPr>
              <w:pStyle w:val="1050"/>
              <w:ind w:firstLine="0"/>
              <w:spacing w:before="0" w:after="0" w:line="240" w:lineRule="auto"/>
              <w:rPr>
                <w:rFonts w:hint="eastAsia" w:ascii="宋体" w:hAnsi="宋体" w:cs="宋体"/>
                <w:sz w:val="24"/>
                <w:highlight w:val="none"/>
              </w:rPr>
            </w:pPr>
            <w:r>
              <w:rPr>
                <w:rFonts w:hint="eastAsia" w:ascii="宋体" w:hAnsi="宋体" w:cs="宋体"/>
                <w:b/>
                <w:bCs/>
                <w:szCs w:val="21"/>
                <w:highlight w:val="none"/>
              </w:rPr>
              <w:t xml:space="preserve">★</w:t>
            </w:r>
            <w:r>
              <w:rPr>
                <w:rFonts w:hint="eastAsia" w:ascii="宋体" w:hAnsi="宋体" w:cs="宋体"/>
                <w:sz w:val="24"/>
                <w:highlight w:val="none"/>
              </w:rPr>
              <w:t xml:space="preserve">3.扩展不确定度：≤8%（</w:t>
            </w:r>
            <w:r>
              <w:rPr>
                <w:rFonts w:hint="eastAsia" w:ascii="宋体" w:hAnsi="宋体" w:cs="宋体"/>
                <w:i/>
                <w:sz w:val="24"/>
                <w:highlight w:val="none"/>
              </w:rPr>
              <w:t xml:space="preserve">k</w:t>
            </w:r>
            <w:r>
              <w:rPr>
                <w:rFonts w:hint="eastAsia" w:ascii="宋体" w:hAnsi="宋体" w:cs="宋体"/>
                <w:sz w:val="24"/>
                <w:highlight w:val="none"/>
              </w:rPr>
              <w:t xml:space="preserve">=2）。</w:t>
            </w:r>
            <w:r>
              <w:rPr>
                <w:rFonts w:hint="eastAsia" w:ascii="宋体" w:hAnsi="宋体" w:cs="宋体"/>
                <w:sz w:val="24"/>
                <w:highlight w:val="none"/>
              </w:rPr>
            </w:r>
            <w:r/>
          </w:p>
          <w:p>
            <w:pPr>
              <w:pStyle w:val="1050"/>
              <w:ind w:firstLine="0"/>
              <w:spacing w:before="0" w:after="0" w:line="240" w:lineRule="auto"/>
              <w:rPr>
                <w:rFonts w:hint="eastAsia" w:ascii="宋体" w:hAnsi="宋体" w:cs="宋体"/>
                <w:sz w:val="24"/>
                <w:highlight w:val="none"/>
              </w:rPr>
            </w:pPr>
            <w:r>
              <w:rPr>
                <w:rFonts w:hint="eastAsia" w:ascii="宋体" w:hAnsi="宋体" w:cs="宋体"/>
                <w:sz w:val="24"/>
                <w:highlight w:val="none"/>
              </w:rPr>
              <w:t xml:space="preserve">4.质量浓度最大允许误差：±30%。</w:t>
            </w:r>
            <w:r>
              <w:rPr>
                <w:rFonts w:hint="eastAsia" w:ascii="宋体" w:hAnsi="宋体" w:cs="宋体"/>
                <w:sz w:val="24"/>
                <w:highlight w:val="none"/>
              </w:rPr>
            </w:r>
            <w:r/>
          </w:p>
          <w:p>
            <w:pPr>
              <w:pStyle w:val="1050"/>
              <w:ind w:firstLine="0"/>
              <w:spacing w:before="0" w:after="0" w:line="240" w:lineRule="auto"/>
              <w:rPr>
                <w:rFonts w:hint="eastAsia" w:ascii="宋体" w:hAnsi="宋体" w:cs="宋体"/>
                <w:sz w:val="24"/>
                <w:highlight w:val="none"/>
              </w:rPr>
            </w:pPr>
            <w:r>
              <w:rPr>
                <w:rFonts w:hint="eastAsia" w:ascii="宋体" w:hAnsi="宋体" w:cs="宋体"/>
                <w:sz w:val="24"/>
                <w:highlight w:val="none"/>
              </w:rPr>
              <w:t xml:space="preserve">5.适用尘源：包括但不限于ISO 12103-1 A1/A2试验粉尘或标准PSL小球。</w:t>
            </w:r>
            <w:r>
              <w:rPr>
                <w:rFonts w:hint="eastAsia" w:ascii="宋体" w:hAnsi="宋体" w:cs="宋体"/>
                <w:sz w:val="24"/>
                <w:highlight w:val="none"/>
              </w:rPr>
            </w:r>
            <w:r/>
          </w:p>
          <w:p>
            <w:pPr>
              <w:pStyle w:val="1050"/>
              <w:ind w:firstLine="0"/>
              <w:spacing w:before="0" w:after="0" w:line="240" w:lineRule="auto"/>
              <w:rPr>
                <w:rFonts w:hint="eastAsia" w:ascii="宋体" w:hAnsi="宋体" w:cs="宋体"/>
                <w:sz w:val="24"/>
                <w:highlight w:val="none"/>
              </w:rPr>
            </w:pPr>
            <w:r>
              <w:rPr>
                <w:rFonts w:hint="eastAsia" w:ascii="宋体" w:hAnsi="宋体" w:cs="宋体"/>
                <w:sz w:val="24"/>
                <w:highlight w:val="none"/>
              </w:rPr>
              <w:t xml:space="preserve">6.数据输出速率应不低于2s</w:t>
            </w:r>
            <w:r>
              <w:rPr>
                <w:rFonts w:hint="eastAsia"/>
                <w:highlight w:val="none"/>
              </w:rPr>
              <w:t xml:space="preserve">每次</w:t>
            </w:r>
            <w:r>
              <w:rPr>
                <w:rFonts w:hint="eastAsia" w:ascii="宋体" w:hAnsi="宋体" w:cs="宋体"/>
                <w:sz w:val="24"/>
                <w:highlight w:val="none"/>
              </w:rPr>
              <w:t xml:space="preserve">，应能设定至少包含30min、1h、8h、24h等长期质量浓度平均数据的输出。</w:t>
            </w:r>
            <w:r>
              <w:rPr>
                <w:rFonts w:hint="eastAsia" w:ascii="宋体" w:hAnsi="宋体" w:cs="宋体"/>
                <w:sz w:val="24"/>
                <w:highlight w:val="none"/>
              </w:rPr>
            </w:r>
            <w:r/>
          </w:p>
        </w:tc>
      </w:tr>
      <w:tr>
        <w:trPr>
          <w:trHeight w:val="512"/>
        </w:trPr>
        <w:tc>
          <w:tcPr>
            <w:tcW w:w="824"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532" w:type="dxa"/>
            <w:vAlign w:val="center"/>
            <w:textDirection w:val="lrTb"/>
            <w:noWrap w:val="false"/>
          </w:tcPr>
          <w:p>
            <w:pPr>
              <w:pStyle w:val="970"/>
              <w:jc w:val="center"/>
              <w:spacing w:before="0" w:after="0" w:line="240" w:lineRule="auto"/>
              <w:tabs>
                <w:tab w:val="left" w:pos="826" w:leader="none"/>
              </w:tabs>
              <w:rPr>
                <w:rFonts w:hint="eastAsia" w:ascii="宋体" w:hAnsi="宋体" w:eastAsia="宋体" w:cs="宋体"/>
                <w:highlight w:val="none"/>
              </w:rPr>
            </w:pPr>
            <w:r>
              <w:rPr>
                <w:rFonts w:hint="eastAsia" w:ascii="宋体" w:hAnsi="宋体" w:eastAsia="宋体" w:cs="宋体"/>
                <w:sz w:val="24"/>
                <w:szCs w:val="24"/>
                <w:highlight w:val="none"/>
              </w:rPr>
              <w:t xml:space="preserve">气体流量计</w:t>
            </w:r>
            <w:r>
              <w:rPr>
                <w:rFonts w:hint="eastAsia" w:ascii="宋体" w:hAnsi="宋体" w:eastAsia="宋体" w:cs="宋体"/>
                <w:highlight w:val="none"/>
              </w:rPr>
            </w:r>
            <w:r/>
          </w:p>
        </w:tc>
        <w:tc>
          <w:tcPr>
            <w:tcW w:w="740" w:type="dxa"/>
            <w:vAlign w:val="center"/>
            <w:textDirection w:val="lrTb"/>
            <w:noWrap w:val="false"/>
          </w:tcPr>
          <w:p>
            <w:pPr>
              <w:pStyle w:val="97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台</w:t>
            </w:r>
            <w:r>
              <w:rPr>
                <w:rFonts w:hint="eastAsia" w:ascii="宋体" w:hAnsi="宋体" w:eastAsia="宋体" w:cs="宋体"/>
                <w:sz w:val="24"/>
                <w:szCs w:val="24"/>
                <w:highlight w:val="none"/>
              </w:rPr>
            </w:r>
            <w:r/>
          </w:p>
        </w:tc>
        <w:tc>
          <w:tcPr>
            <w:tcW w:w="709" w:type="dxa"/>
            <w:vAlign w:val="center"/>
            <w:textDirection w:val="lrTb"/>
            <w:noWrap w:val="false"/>
          </w:tcPr>
          <w:p>
            <w:pPr>
              <w:pStyle w:val="97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rPr>
            </w:r>
            <w:r/>
          </w:p>
        </w:tc>
        <w:tc>
          <w:tcPr>
            <w:tcW w:w="6366" w:type="dxa"/>
            <w:vAlign w:val="center"/>
            <w:textDirection w:val="lrTb"/>
            <w:noWrap w:val="false"/>
          </w:tcPr>
          <w:p>
            <w:pPr>
              <w:pStyle w:val="1050"/>
              <w:ind w:firstLine="0"/>
              <w:spacing w:before="0" w:after="0" w:line="240" w:lineRule="auto"/>
              <w:rPr>
                <w:rFonts w:hint="eastAsia" w:ascii="宋体" w:hAnsi="宋体" w:cs="宋体"/>
                <w:sz w:val="24"/>
                <w:highlight w:val="none"/>
              </w:rPr>
            </w:pPr>
            <w:r>
              <w:rPr>
                <w:rFonts w:hint="eastAsia" w:ascii="宋体" w:hAnsi="宋体" w:cs="宋体"/>
                <w:sz w:val="24"/>
                <w:highlight w:val="none"/>
              </w:rPr>
              <w:t xml:space="preserve">1.测量范围不小于(0.2～20</w:t>
            </w:r>
            <w:r>
              <w:rPr>
                <w:rFonts w:ascii="宋体" w:hAnsi="宋体" w:cs="宋体"/>
                <w:sz w:val="24"/>
                <w:highlight w:val="none"/>
              </w:rPr>
              <w:t xml:space="preserve">)</w:t>
            </w:r>
            <w:r>
              <w:rPr>
                <w:rFonts w:hint="eastAsia" w:ascii="宋体" w:hAnsi="宋体" w:cs="宋体"/>
                <w:sz w:val="24"/>
                <w:highlight w:val="none"/>
              </w:rPr>
              <w:t xml:space="preserve">L/min。</w:t>
            </w:r>
            <w:r>
              <w:rPr>
                <w:rFonts w:hint="eastAsia" w:ascii="宋体" w:hAnsi="宋体" w:cs="宋体"/>
                <w:sz w:val="24"/>
                <w:highlight w:val="none"/>
              </w:rPr>
            </w:r>
            <w:r/>
          </w:p>
          <w:p>
            <w:pPr>
              <w:pStyle w:val="1050"/>
              <w:ind w:firstLine="0"/>
              <w:spacing w:before="0" w:after="0" w:line="240" w:lineRule="auto"/>
              <w:rPr>
                <w:rFonts w:hint="eastAsia" w:ascii="宋体" w:hAnsi="宋体" w:cs="宋体"/>
                <w:sz w:val="24"/>
                <w:highlight w:val="none"/>
              </w:rPr>
            </w:pPr>
            <w:r>
              <w:rPr>
                <w:rFonts w:hint="eastAsia" w:ascii="宋体" w:hAnsi="宋体" w:cs="宋体"/>
                <w:sz w:val="24"/>
                <w:highlight w:val="none"/>
              </w:rPr>
              <w:t xml:space="preserve">2.准确度等级优于1.5级。</w:t>
            </w:r>
            <w:r>
              <w:rPr>
                <w:rFonts w:hint="eastAsia" w:ascii="宋体" w:hAnsi="宋体" w:cs="宋体"/>
                <w:sz w:val="24"/>
                <w:highlight w:val="none"/>
              </w:rPr>
            </w:r>
            <w:r/>
          </w:p>
        </w:tc>
      </w:tr>
      <w:tr>
        <w:trPr>
          <w:trHeight w:val="512"/>
        </w:trPr>
        <w:tc>
          <w:tcPr>
            <w:tcW w:w="824"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1532" w:type="dxa"/>
            <w:vAlign w:val="center"/>
            <w:textDirection w:val="lrTb"/>
            <w:noWrap w:val="false"/>
          </w:tcPr>
          <w:p>
            <w:pPr>
              <w:pStyle w:val="970"/>
              <w:jc w:val="center"/>
              <w:spacing w:before="0" w:after="0" w:line="240" w:lineRule="auto"/>
              <w:tabs>
                <w:tab w:val="left" w:pos="82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空气压缩机、储气罐、冷冻干燥机</w:t>
            </w:r>
            <w:r>
              <w:rPr>
                <w:rFonts w:hint="eastAsia" w:ascii="宋体" w:hAnsi="宋体" w:eastAsia="宋体" w:cs="宋体"/>
                <w:sz w:val="24"/>
                <w:szCs w:val="24"/>
                <w:highlight w:val="none"/>
              </w:rPr>
            </w:r>
            <w:r/>
          </w:p>
        </w:tc>
        <w:tc>
          <w:tcPr>
            <w:tcW w:w="740" w:type="dxa"/>
            <w:vAlign w:val="center"/>
            <w:textDirection w:val="lrTb"/>
            <w:noWrap w:val="false"/>
          </w:tcPr>
          <w:p>
            <w:pPr>
              <w:pStyle w:val="970"/>
              <w:jc w:val="center"/>
              <w:spacing w:line="24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套</w:t>
            </w:r>
            <w:r>
              <w:rPr>
                <w:rFonts w:hint="eastAsia" w:ascii="宋体" w:hAnsi="宋体" w:eastAsia="宋体" w:cs="宋体"/>
                <w:sz w:val="24"/>
                <w:szCs w:val="24"/>
                <w:highlight w:val="none"/>
                <w:lang w:bidi="ar"/>
              </w:rPr>
            </w:r>
            <w:r/>
          </w:p>
        </w:tc>
        <w:tc>
          <w:tcPr>
            <w:tcW w:w="709" w:type="dxa"/>
            <w:vAlign w:val="center"/>
            <w:textDirection w:val="lrTb"/>
            <w:noWrap w:val="false"/>
          </w:tcPr>
          <w:p>
            <w:pPr>
              <w:pStyle w:val="970"/>
              <w:jc w:val="center"/>
              <w:spacing w:line="24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lang w:bidi="ar"/>
              </w:rPr>
            </w:r>
            <w:r/>
          </w:p>
        </w:tc>
        <w:tc>
          <w:tcPr>
            <w:tcW w:w="6366" w:type="dxa"/>
            <w:vAlign w:val="center"/>
            <w:textDirection w:val="lrTb"/>
            <w:noWrap w:val="false"/>
          </w:tcPr>
          <w:p>
            <w:pPr>
              <w:pStyle w:val="1050"/>
              <w:ind w:firstLine="0"/>
              <w:spacing w:before="0" w:after="0" w:line="240" w:lineRule="auto"/>
              <w:rPr>
                <w:rFonts w:hint="eastAsia" w:ascii="宋体" w:hAnsi="宋体" w:cs="宋体"/>
                <w:sz w:val="24"/>
                <w:highlight w:val="none"/>
              </w:rPr>
            </w:pPr>
            <w:r>
              <w:rPr>
                <w:rFonts w:hint="eastAsia" w:ascii="宋体" w:hAnsi="宋体" w:cs="宋体"/>
                <w:sz w:val="24"/>
                <w:highlight w:val="none"/>
              </w:rPr>
              <w:t xml:space="preserve">1.空气压缩机：额定功率不小于7.5kW。</w:t>
            </w:r>
            <w:r>
              <w:rPr>
                <w:rFonts w:hint="eastAsia" w:ascii="宋体" w:hAnsi="宋体" w:cs="宋体"/>
                <w:sz w:val="24"/>
                <w:highlight w:val="none"/>
              </w:rPr>
            </w:r>
            <w:r/>
          </w:p>
          <w:p>
            <w:pPr>
              <w:pStyle w:val="1051"/>
              <w:ind w:left="0" w:firstLine="0"/>
              <w:spacing w:before="0" w:after="0"/>
              <w:rPr>
                <w:rFonts w:hint="eastAsia" w:ascii="宋体" w:hAnsi="宋体" w:cs="宋体"/>
                <w:sz w:val="24"/>
                <w:highlight w:val="none"/>
              </w:rPr>
            </w:pPr>
            <w:r>
              <w:rPr>
                <w:rFonts w:hint="eastAsia" w:ascii="宋体" w:hAnsi="宋体" w:cs="宋体"/>
                <w:sz w:val="24"/>
                <w:highlight w:val="none"/>
              </w:rPr>
              <w:t xml:space="preserve">2.储气罐</w:t>
            </w:r>
            <w:r>
              <w:rPr>
                <w:rFonts w:hint="eastAsia" w:ascii="宋体" w:hAnsi="宋体" w:cs="宋体"/>
                <w:sz w:val="24"/>
                <w:highlight w:val="none"/>
              </w:rPr>
            </w:r>
            <w:r/>
          </w:p>
          <w:p>
            <w:pPr>
              <w:pStyle w:val="1051"/>
              <w:ind w:left="0" w:firstLine="0"/>
              <w:spacing w:before="0" w:after="0"/>
              <w:rPr>
                <w:rFonts w:hint="eastAsia" w:ascii="宋体" w:hAnsi="宋体" w:cs="宋体"/>
                <w:sz w:val="24"/>
                <w:highlight w:val="none"/>
              </w:rPr>
            </w:pPr>
            <w:r>
              <w:rPr>
                <w:rFonts w:hint="eastAsia" w:ascii="宋体" w:hAnsi="宋体" w:cs="宋体"/>
                <w:sz w:val="24"/>
                <w:highlight w:val="none"/>
              </w:rPr>
              <w:t xml:space="preserve">2.1压力不小于0.8MPa；</w:t>
            </w:r>
            <w:r>
              <w:rPr>
                <w:rFonts w:hint="eastAsia" w:ascii="宋体" w:hAnsi="宋体" w:cs="宋体"/>
                <w:sz w:val="24"/>
                <w:highlight w:val="none"/>
              </w:rPr>
            </w:r>
            <w:r/>
          </w:p>
          <w:p>
            <w:pPr>
              <w:pStyle w:val="1051"/>
              <w:ind w:left="0" w:firstLine="0"/>
              <w:spacing w:before="0" w:after="0"/>
              <w:rPr>
                <w:rFonts w:hint="eastAsia" w:ascii="宋体" w:hAnsi="宋体" w:cs="宋体"/>
                <w:sz w:val="24"/>
                <w:highlight w:val="none"/>
              </w:rPr>
            </w:pPr>
            <w:r>
              <w:rPr>
                <w:rFonts w:hint="eastAsia" w:ascii="宋体" w:hAnsi="宋体" w:cs="宋体"/>
                <w:sz w:val="24"/>
                <w:highlight w:val="none"/>
              </w:rPr>
              <w:t xml:space="preserve">2.2容积不小于1m³。</w:t>
            </w:r>
            <w:r>
              <w:rPr>
                <w:rFonts w:hint="eastAsia" w:ascii="宋体" w:hAnsi="宋体" w:cs="宋体"/>
                <w:sz w:val="24"/>
                <w:highlight w:val="none"/>
              </w:rPr>
            </w:r>
            <w:r/>
          </w:p>
          <w:p>
            <w:pPr>
              <w:pStyle w:val="1051"/>
              <w:ind w:left="0" w:firstLine="0"/>
              <w:spacing w:before="0" w:after="0"/>
              <w:rPr>
                <w:rFonts w:hint="eastAsia" w:ascii="宋体" w:hAnsi="宋体" w:cs="宋体"/>
                <w:sz w:val="24"/>
                <w:highlight w:val="none"/>
              </w:rPr>
            </w:pPr>
            <w:r>
              <w:rPr>
                <w:rFonts w:hint="eastAsia" w:ascii="宋体" w:hAnsi="宋体" w:cs="宋体"/>
                <w:sz w:val="24"/>
                <w:highlight w:val="none"/>
              </w:rPr>
              <w:t xml:space="preserve">3.冷冻干燥机</w:t>
            </w:r>
            <w:r>
              <w:rPr>
                <w:rFonts w:hint="eastAsia" w:ascii="宋体" w:hAnsi="宋体" w:cs="宋体"/>
                <w:sz w:val="24"/>
                <w:highlight w:val="none"/>
              </w:rPr>
            </w:r>
            <w:r/>
          </w:p>
          <w:p>
            <w:pPr>
              <w:pStyle w:val="1051"/>
              <w:ind w:left="0" w:firstLine="240"/>
              <w:spacing w:before="0" w:after="0"/>
              <w:rPr>
                <w:rFonts w:hint="eastAsia" w:ascii="宋体" w:hAnsi="宋体" w:cs="宋体"/>
                <w:sz w:val="24"/>
                <w:highlight w:val="none"/>
              </w:rPr>
            </w:pPr>
            <w:r>
              <w:rPr>
                <w:rFonts w:hint="eastAsia" w:ascii="宋体" w:hAnsi="宋体" w:cs="宋体"/>
                <w:sz w:val="24"/>
                <w:highlight w:val="none"/>
              </w:rPr>
              <w:t xml:space="preserve">额定气量不小于2.5m³/min。</w:t>
            </w:r>
            <w:r>
              <w:rPr>
                <w:rFonts w:hint="eastAsia" w:ascii="宋体" w:hAnsi="宋体" w:cs="宋体"/>
                <w:sz w:val="24"/>
                <w:highlight w:val="none"/>
              </w:rPr>
            </w:r>
            <w:r/>
          </w:p>
        </w:tc>
      </w:tr>
    </w:tbl>
    <w:p>
      <w:pPr>
        <w:pStyle w:val="970"/>
        <w:ind w:firstLine="482"/>
        <w:jc w:val="left"/>
        <w:rPr>
          <w:rFonts w:hint="eastAsia" w:ascii="宋体" w:hAnsi="宋体" w:eastAsia="宋体" w:cs="宋体"/>
          <w:b/>
          <w:bCs/>
          <w:sz w:val="24"/>
          <w:szCs w:val="24"/>
          <w:highlight w:val="none"/>
        </w:rPr>
      </w:pPr>
      <w:r/>
      <w:bookmarkEnd w:id="201"/>
      <w:r>
        <w:rPr>
          <w:rFonts w:hint="eastAsia" w:ascii="宋体" w:hAnsi="宋体" w:eastAsia="宋体" w:cs="宋体"/>
          <w:b/>
          <w:bCs/>
          <w:sz w:val="24"/>
          <w:szCs w:val="24"/>
          <w:highlight w:val="none"/>
        </w:rPr>
        <w:t xml:space="preserve">（三）说明：</w:t>
      </w:r>
      <w:r>
        <w:rPr>
          <w:rFonts w:hint="eastAsia" w:ascii="宋体" w:hAnsi="宋体" w:eastAsia="宋体" w:cs="宋体"/>
          <w:b/>
          <w:bCs/>
          <w:sz w:val="24"/>
          <w:szCs w:val="24"/>
          <w:highlight w:val="none"/>
        </w:rPr>
      </w:r>
      <w:r/>
    </w:p>
    <w:p>
      <w:pPr>
        <w:pStyle w:val="970"/>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w:t>
      </w:r>
      <w:r>
        <w:rPr>
          <w:rFonts w:hint="eastAsia" w:ascii="宋体" w:hAnsi="宋体" w:eastAsia="宋体" w:cs="宋体"/>
          <w:b/>
          <w:bCs/>
          <w:sz w:val="24"/>
          <w:szCs w:val="24"/>
          <w:highlight w:val="none"/>
        </w:rPr>
        <w:t xml:space="preserve">不接受</w:t>
      </w:r>
      <w:r>
        <w:rPr>
          <w:rFonts w:hint="eastAsia" w:ascii="宋体" w:hAnsi="宋体" w:eastAsia="宋体" w:cs="宋体"/>
          <w:sz w:val="24"/>
          <w:szCs w:val="24"/>
          <w:highlight w:val="none"/>
        </w:rPr>
        <w:t xml:space="preserve">进口产品投标（注：本文件所称进口品牌是指通过中国海关报关验放进入中国境内且产自关境外的品牌）。</w:t>
      </w:r>
      <w:r>
        <w:rPr>
          <w:rFonts w:hint="eastAsia" w:ascii="宋体" w:hAnsi="宋体" w:eastAsia="宋体" w:cs="宋体"/>
          <w:sz w:val="24"/>
          <w:szCs w:val="24"/>
          <w:highlight w:val="none"/>
        </w:rPr>
      </w:r>
      <w:r/>
    </w:p>
    <w:p>
      <w:pPr>
        <w:pStyle w:val="970"/>
        <w:ind w:firstLine="480"/>
        <w:jc w:val="lef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供应商需根据招标文件要求，并结合本项目特点，制订完善的项目实施方案、培训计划和培训方案，方案至少需包括全部产品的安装部署、联合调试方案、人员安排、供货期、验收方案等；方案应做到完整全面、科学可行，并有针对性，配备具有相应资质和经验的项目经理及技术服务人员，服从采购人管理要求，确保在规定的交付时限内完成。</w:t>
      </w:r>
      <w:r>
        <w:rPr>
          <w:rFonts w:hint="eastAsia" w:ascii="宋体" w:hAnsi="宋体" w:eastAsia="宋体" w:cs="宋体"/>
          <w:b/>
          <w:sz w:val="24"/>
          <w:szCs w:val="24"/>
          <w:highlight w:val="none"/>
        </w:rPr>
      </w:r>
      <w:r/>
    </w:p>
    <w:p>
      <w:pPr>
        <w:pStyle w:val="970"/>
        <w:spacing w:after="5"/>
        <w:rPr>
          <w:rFonts w:hint="eastAsia" w:ascii="宋体" w:hAnsi="宋体" w:eastAsia="宋体" w:cs="宋体"/>
          <w:b/>
          <w:sz w:val="24"/>
          <w:szCs w:val="24"/>
          <w:highlight w:val="none"/>
        </w:rPr>
        <w:outlineLvl w:val="1"/>
      </w:pPr>
      <w:r/>
      <w:bookmarkStart w:id="203" w:name="_Toc32321"/>
      <w:r/>
      <w:bookmarkStart w:id="204" w:name="_Toc28503"/>
      <w:r>
        <w:rPr>
          <w:rFonts w:hint="eastAsia" w:ascii="宋体" w:hAnsi="宋体" w:eastAsia="宋体" w:cs="宋体"/>
          <w:b/>
          <w:sz w:val="24"/>
          <w:szCs w:val="24"/>
          <w:highlight w:val="none"/>
        </w:rPr>
        <w:t xml:space="preserve">三、 商务要求：</w:t>
      </w:r>
      <w:bookmarkEnd w:id="202"/>
      <w:r/>
      <w:bookmarkEnd w:id="203"/>
      <w:r/>
      <w:bookmarkEnd w:id="204"/>
      <w:r>
        <w:rPr>
          <w:rFonts w:hint="eastAsia" w:ascii="宋体" w:hAnsi="宋体" w:eastAsia="宋体" w:cs="宋体"/>
          <w:b/>
          <w:sz w:val="24"/>
          <w:szCs w:val="24"/>
          <w:highlight w:val="none"/>
        </w:rPr>
      </w:r>
      <w:r/>
    </w:p>
    <w:p>
      <w:pPr>
        <w:pStyle w:val="970"/>
        <w:ind w:firstLine="42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（一）服务要求：</w:t>
      </w:r>
      <w:r>
        <w:rPr>
          <w:rFonts w:hint="eastAsia" w:ascii="宋体" w:hAnsi="宋体" w:eastAsia="宋体" w:cs="宋体"/>
          <w:b/>
          <w:sz w:val="24"/>
          <w:szCs w:val="24"/>
          <w:highlight w:val="none"/>
        </w:rPr>
      </w:r>
      <w:r/>
    </w:p>
    <w:p>
      <w:pPr>
        <w:pStyle w:val="970"/>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1.交货期及交货地点：</w:t>
      </w:r>
      <w:r>
        <w:rPr>
          <w:rFonts w:hint="eastAsia" w:ascii="宋体" w:hAnsi="宋体" w:eastAsia="宋体" w:cs="宋体"/>
          <w:b/>
          <w:bCs/>
          <w:sz w:val="24"/>
          <w:szCs w:val="24"/>
          <w:highlight w:val="none"/>
        </w:rPr>
      </w:r>
      <w:r/>
    </w:p>
    <w:p>
      <w:pPr>
        <w:pStyle w:val="97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（1）交货时间：合同签订后6个月内供齐所有货物，并完成安装、调试、服务及初步验收。</w:t>
      </w:r>
      <w:r>
        <w:rPr>
          <w:rFonts w:hint="eastAsia" w:ascii="宋体" w:hAnsi="宋体" w:eastAsia="宋体" w:cs="宋体"/>
          <w:sz w:val="24"/>
          <w:szCs w:val="24"/>
          <w:highlight w:val="none"/>
        </w:rPr>
      </w:r>
      <w:r/>
    </w:p>
    <w:p>
      <w:pPr>
        <w:pStyle w:val="970"/>
        <w:ind w:firstLine="48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（2）交货地点：</w:t>
      </w:r>
      <w:r>
        <w:rPr>
          <w:rFonts w:hint="eastAsia" w:ascii="宋体" w:hAnsi="宋体" w:eastAsia="宋体" w:cs="宋体"/>
          <w:bCs/>
          <w:sz w:val="24"/>
          <w:szCs w:val="24"/>
          <w:highlight w:val="none"/>
        </w:rPr>
        <w:t xml:space="preserve">江苏省计量科学研究院（江苏省能源计量数据中心）（南京市栖霞区文澜路95号）或指定地点。</w:t>
      </w:r>
      <w:r>
        <w:rPr>
          <w:rFonts w:hint="eastAsia" w:ascii="宋体" w:hAnsi="宋体" w:eastAsia="宋体" w:cs="宋体"/>
          <w:bCs/>
          <w:sz w:val="24"/>
          <w:szCs w:val="24"/>
          <w:highlight w:val="none"/>
        </w:rPr>
      </w:r>
      <w:r/>
    </w:p>
    <w:p>
      <w:pPr>
        <w:pStyle w:val="970"/>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设备包装要求：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包装材料必须符合中国进口动植物检验检疫的有关规定。</w:t>
      </w:r>
      <w:r>
        <w:rPr>
          <w:rFonts w:hint="eastAsia" w:ascii="宋体" w:hAnsi="宋体" w:eastAsia="宋体" w:cs="宋体"/>
          <w:bCs/>
          <w:sz w:val="24"/>
          <w:szCs w:val="24"/>
          <w:highlight w:val="none"/>
        </w:rPr>
      </w:r>
      <w:r/>
    </w:p>
    <w:p>
      <w:pPr>
        <w:pStyle w:val="970"/>
        <w:ind w:firstLine="482"/>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付款方式：</w:t>
      </w:r>
      <w:r>
        <w:rPr>
          <w:rFonts w:hint="eastAsia" w:ascii="宋体" w:hAnsi="宋体" w:eastAsia="宋体" w:cs="宋体"/>
          <w:b/>
          <w:sz w:val="24"/>
          <w:szCs w:val="24"/>
          <w:highlight w:val="none"/>
        </w:rPr>
      </w:r>
      <w:r/>
    </w:p>
    <w:p>
      <w:pPr>
        <w:pStyle w:val="970"/>
        <w:ind w:firstLine="482"/>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签订生效后一个月内，买方向卖方预付合同总价30%的货款；设备、材料全部运抵交货地点，并安装结束，调试完毕，并验收合格后，买方向卖方支付合同总价60%的货款。设备验收合格后稳定运行一年后，相关稳定性指标满足要求, 买方向卖方支付合同总价10%的货款。</w:t>
      </w:r>
      <w:r>
        <w:rPr>
          <w:rFonts w:hint="eastAsia" w:ascii="宋体" w:hAnsi="宋体" w:eastAsia="宋体" w:cs="宋体"/>
          <w:bCs/>
          <w:sz w:val="24"/>
          <w:szCs w:val="24"/>
          <w:highlight w:val="none"/>
        </w:rPr>
      </w:r>
      <w:r/>
    </w:p>
    <w:p>
      <w:pPr>
        <w:pStyle w:val="970"/>
        <w:ind w:firstLine="482"/>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卖方应在收到买方通知后开具合法有效发票，买方收到发票后支付相应款项。若因发票瑕疵导致付款延误，责任由卖方承担。若产品存在质量问题，则不受该付款条件约束，应按照本合同条款其他要求以及民法典有关规定执行。</w:t>
      </w:r>
      <w:r>
        <w:rPr>
          <w:rFonts w:hint="eastAsia" w:ascii="宋体" w:hAnsi="宋体" w:eastAsia="宋体" w:cs="宋体"/>
          <w:bCs/>
          <w:sz w:val="24"/>
          <w:szCs w:val="24"/>
          <w:highlight w:val="none"/>
        </w:rPr>
      </w:r>
      <w:r/>
    </w:p>
    <w:p>
      <w:pPr>
        <w:pStyle w:val="970"/>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3.安装调试：</w:t>
      </w:r>
      <w:r>
        <w:rPr>
          <w:rFonts w:hint="eastAsia" w:ascii="宋体" w:hAnsi="宋体" w:eastAsia="宋体" w:cs="宋体"/>
          <w:b/>
          <w:sz w:val="24"/>
          <w:szCs w:val="24"/>
          <w:highlight w:val="none"/>
        </w:rPr>
      </w:r>
      <w:r/>
    </w:p>
    <w:p>
      <w:pPr>
        <w:pStyle w:val="970"/>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向采购人提供设备供货清单，交货地点为采购人指定场所。设备到货后，供应商应安排人员进行开箱、安装、调试等服务。在安装调试过程中，供应商应向采购人提供完整的技术说明书、用户手册及维修手册等相关技术文档资料。如采购人发现所提供设备不符合要求或有明显损坏，以及在调试过程中有任何软、硬件故障发生，供应商必须更换不合格的部件，并重新进行安装调试，由此引起的全部费用由卖方承担。</w:t>
      </w:r>
      <w:r>
        <w:rPr>
          <w:rFonts w:hint="eastAsia" w:ascii="宋体" w:hAnsi="宋体" w:eastAsia="宋体" w:cs="宋体"/>
          <w:bCs/>
          <w:sz w:val="24"/>
          <w:szCs w:val="24"/>
          <w:highlight w:val="none"/>
        </w:rPr>
      </w:r>
      <w:r/>
    </w:p>
    <w:p>
      <w:pPr>
        <w:pStyle w:val="970"/>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4.验收依据、方法及单位</w:t>
      </w:r>
      <w:r>
        <w:rPr>
          <w:rFonts w:hint="eastAsia" w:ascii="宋体" w:hAnsi="宋体" w:eastAsia="宋体" w:cs="宋体"/>
          <w:b/>
          <w:sz w:val="24"/>
          <w:szCs w:val="24"/>
          <w:highlight w:val="none"/>
        </w:rPr>
      </w:r>
      <w:r/>
    </w:p>
    <w:p>
      <w:pPr>
        <w:pStyle w:val="970"/>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验收依据：JJF1659-2017《</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bCs/>
          <w:sz w:val="24"/>
          <w:szCs w:val="24"/>
          <w:highlight w:val="none"/>
        </w:rPr>
        <w:t xml:space="preserve">质量浓度测量仪校准规范》、JJG1132-2017《热式气体质量流量计检定规程》、本技术文件。</w:t>
      </w:r>
      <w:r>
        <w:rPr>
          <w:rFonts w:hint="eastAsia" w:ascii="宋体" w:hAnsi="宋体" w:eastAsia="宋体" w:cs="宋体"/>
          <w:bCs/>
          <w:sz w:val="24"/>
          <w:szCs w:val="24"/>
          <w:highlight w:val="none"/>
        </w:rPr>
      </w:r>
      <w:r/>
    </w:p>
    <w:p>
      <w:pPr>
        <w:pStyle w:val="970"/>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由供应商负责将</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bCs/>
          <w:sz w:val="24"/>
          <w:szCs w:val="24"/>
          <w:highlight w:val="none"/>
        </w:rPr>
        <w:t xml:space="preserve">气溶胶发生混匀装置、</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bCs/>
          <w:sz w:val="24"/>
          <w:szCs w:val="24"/>
          <w:highlight w:val="none"/>
        </w:rPr>
        <w:t xml:space="preserve">质量浓度标准测量仪送检至中国计量科学研究院，出具检定/校准证书，检测费由供应商承担；</w:t>
      </w:r>
      <w:r>
        <w:rPr>
          <w:rFonts w:hint="eastAsia" w:ascii="宋体" w:hAnsi="宋体" w:eastAsia="宋体" w:cs="宋体"/>
          <w:bCs/>
          <w:sz w:val="24"/>
          <w:szCs w:val="24"/>
          <w:highlight w:val="none"/>
        </w:rPr>
      </w:r>
      <w:r/>
    </w:p>
    <w:p>
      <w:pPr>
        <w:pStyle w:val="970"/>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气体流量计送检至江苏省计量科学研究院，出具检定/校准证书，检测合格，检测费由采购人承担，不合格费用由供应商承担。</w:t>
      </w:r>
      <w:r>
        <w:rPr>
          <w:rFonts w:hint="eastAsia" w:ascii="宋体" w:hAnsi="宋体" w:eastAsia="宋体" w:cs="宋体"/>
          <w:bCs/>
          <w:sz w:val="24"/>
          <w:szCs w:val="24"/>
          <w:highlight w:val="none"/>
        </w:rPr>
      </w:r>
      <w:r/>
    </w:p>
    <w:p>
      <w:pPr>
        <w:pStyle w:val="970"/>
        <w:ind w:firstLine="480"/>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江苏省计量科学研究院根据以上证书和本技术文件对仪器的技术指标和功能进行最终验收。</w:t>
      </w:r>
      <w:r>
        <w:rPr>
          <w:rFonts w:hint="eastAsia" w:ascii="宋体" w:hAnsi="宋体" w:eastAsia="宋体" w:cs="宋体"/>
          <w:b/>
          <w:sz w:val="24"/>
          <w:szCs w:val="24"/>
          <w:highlight w:val="none"/>
        </w:rPr>
      </w:r>
      <w:r/>
    </w:p>
    <w:p>
      <w:pPr>
        <w:pStyle w:val="970"/>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5.培训要求：</w:t>
      </w:r>
      <w:r>
        <w:rPr>
          <w:rFonts w:hint="eastAsia" w:ascii="宋体" w:hAnsi="宋体" w:eastAsia="宋体" w:cs="宋体"/>
          <w:b/>
          <w:sz w:val="24"/>
          <w:szCs w:val="24"/>
          <w:highlight w:val="none"/>
        </w:rPr>
      </w:r>
      <w:r/>
    </w:p>
    <w:p>
      <w:pPr>
        <w:pStyle w:val="970"/>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（1）培训内容：基本理论、实验方法原理、软件操作、仪器使用、仪器维护、安全要点以及其他相关内容。供应商应提供详细的培训文件。</w:t>
      </w:r>
      <w:r>
        <w:rPr>
          <w:rFonts w:hint="eastAsia" w:ascii="宋体" w:hAnsi="宋体" w:eastAsia="宋体" w:cs="宋体"/>
          <w:bCs/>
          <w:sz w:val="24"/>
          <w:szCs w:val="24"/>
          <w:highlight w:val="none"/>
        </w:rPr>
      </w:r>
      <w:r/>
    </w:p>
    <w:p>
      <w:pPr>
        <w:pStyle w:val="970"/>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（2）培训人员、地点和时间：受训人员及培训次数由采购人确定，培训地点和时间由双方商定。（技术培训时间一般不少于3天）</w:t>
      </w:r>
      <w:r>
        <w:rPr>
          <w:rFonts w:hint="eastAsia" w:ascii="宋体" w:hAnsi="宋体" w:eastAsia="宋体" w:cs="宋体"/>
          <w:bCs/>
          <w:sz w:val="24"/>
          <w:szCs w:val="24"/>
          <w:highlight w:val="none"/>
        </w:rPr>
      </w:r>
      <w:r/>
    </w:p>
    <w:p>
      <w:pPr>
        <w:pStyle w:val="970"/>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（3）现场培训：供应商在设备的调试、验收完毕后即进行现场培训直至采购人基本掌握使用操作、维护保养技术。</w:t>
      </w:r>
      <w:r>
        <w:rPr>
          <w:rFonts w:hint="eastAsia" w:ascii="宋体" w:hAnsi="宋体" w:eastAsia="宋体" w:cs="宋体"/>
          <w:bCs/>
          <w:sz w:val="24"/>
          <w:szCs w:val="24"/>
          <w:highlight w:val="none"/>
        </w:rPr>
      </w:r>
      <w:r/>
    </w:p>
    <w:p>
      <w:pPr>
        <w:pStyle w:val="970"/>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（4）专门培训：供应商就设备的检验、调试、使用和维护等培训采购人不少于2名技术人员，直到采购人受训人员全部掌握运行操作、维护保养技术，并能达到正确检修、维护、排除一般故障为止。</w:t>
      </w:r>
      <w:r>
        <w:rPr>
          <w:rFonts w:hint="eastAsia" w:ascii="宋体" w:hAnsi="宋体" w:eastAsia="宋体" w:cs="宋体"/>
          <w:bCs/>
          <w:sz w:val="24"/>
          <w:szCs w:val="24"/>
          <w:highlight w:val="none"/>
        </w:rPr>
      </w:r>
      <w:r/>
    </w:p>
    <w:p>
      <w:pPr>
        <w:pStyle w:val="970"/>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（5）费用：所发生的培训费用由供应商承担。</w:t>
      </w:r>
      <w:r>
        <w:rPr>
          <w:rFonts w:hint="eastAsia" w:ascii="宋体" w:hAnsi="宋体" w:eastAsia="宋体" w:cs="宋体"/>
          <w:bCs/>
          <w:sz w:val="24"/>
          <w:szCs w:val="24"/>
          <w:highlight w:val="none"/>
        </w:rPr>
      </w:r>
      <w:r/>
    </w:p>
    <w:p>
      <w:pPr>
        <w:pStyle w:val="970"/>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6.质保及维保：</w:t>
      </w:r>
      <w:r>
        <w:rPr>
          <w:rFonts w:hint="eastAsia" w:ascii="宋体" w:hAnsi="宋体" w:eastAsia="宋体" w:cs="宋体"/>
          <w:b/>
          <w:sz w:val="24"/>
          <w:szCs w:val="24"/>
          <w:highlight w:val="none"/>
        </w:rPr>
      </w:r>
      <w:r/>
    </w:p>
    <w:p>
      <w:pPr>
        <w:pStyle w:val="970"/>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（1）质保期：</w:t>
      </w:r>
      <w:r>
        <w:rPr>
          <w:rFonts w:ascii="宋体" w:hAnsi="宋体" w:eastAsia="宋体" w:cs="宋体"/>
          <w:bCs/>
          <w:sz w:val="24"/>
          <w:szCs w:val="24"/>
          <w:highlight w:val="none"/>
        </w:rPr>
        <w:t xml:space="preserve">PM</w:t>
      </w:r>
      <w:r>
        <w:rPr>
          <w:rFonts w:ascii="宋体" w:hAnsi="宋体" w:eastAsia="宋体" w:cs="宋体"/>
          <w:bCs/>
          <w:sz w:val="24"/>
          <w:szCs w:val="24"/>
          <w:highlight w:val="none"/>
          <w:vertAlign w:val="subscript"/>
        </w:rPr>
        <w:t xml:space="preserve">2.5</w:t>
      </w:r>
      <w:r>
        <w:rPr>
          <w:rFonts w:ascii="宋体" w:hAnsi="宋体" w:eastAsia="宋体" w:cs="宋体"/>
          <w:bCs/>
          <w:sz w:val="24"/>
          <w:szCs w:val="24"/>
          <w:highlight w:val="none"/>
        </w:rPr>
        <w:t xml:space="preserve">质量浓度测量仪校准装置</w:t>
      </w:r>
      <w:r>
        <w:rPr>
          <w:rFonts w:hint="eastAsia" w:ascii="宋体" w:hAnsi="宋体" w:eastAsia="宋体" w:cs="宋体"/>
          <w:bCs/>
          <w:sz w:val="24"/>
          <w:szCs w:val="24"/>
          <w:highlight w:val="none"/>
        </w:rPr>
        <w:t xml:space="preserve">的整机质保期为验收合格之日起12个月。</w:t>
      </w:r>
      <w:r>
        <w:rPr>
          <w:rFonts w:hint="eastAsia" w:ascii="宋体" w:hAnsi="宋体" w:eastAsia="宋体" w:cs="宋体"/>
          <w:bCs/>
          <w:sz w:val="24"/>
          <w:szCs w:val="24"/>
          <w:highlight w:val="none"/>
        </w:rPr>
      </w:r>
      <w:r/>
    </w:p>
    <w:p>
      <w:pPr>
        <w:pStyle w:val="970"/>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在质保期内，因卖方所供设备、材料制造质量或安装问题出现设备故障时，供应商在接到买方通知后，8小时内回复并提出解决方案，36小时内派有经验的技术人员到达工作现场，免费予以排除故障、修复，无法修复应更换所供设备。供应商还应支付因更换所发生的运输、保险、安装、检测等有关的全部费用。更换主要部件后或更换所供设备后质保期重新计算。</w:t>
      </w:r>
      <w:r>
        <w:rPr>
          <w:rFonts w:hint="eastAsia" w:ascii="宋体" w:hAnsi="宋体" w:eastAsia="宋体" w:cs="宋体"/>
          <w:bCs/>
          <w:sz w:val="24"/>
          <w:szCs w:val="24"/>
          <w:highlight w:val="none"/>
        </w:rPr>
      </w:r>
      <w:r/>
    </w:p>
    <w:p>
      <w:pPr>
        <w:pStyle w:val="970"/>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在质保期内，因采购人使用不当原因出现设备故障时，供应商在接到采购人通知后，设备厂家工程师应在招标文件中所述的时限内赶到买方现场，帮助排除故障、修复或更换零部件，需购买零部件时，仅收取成本费。</w:t>
      </w:r>
      <w:r>
        <w:rPr>
          <w:rFonts w:hint="eastAsia" w:ascii="宋体" w:hAnsi="宋体" w:eastAsia="宋体" w:cs="宋体"/>
          <w:bCs/>
          <w:sz w:val="24"/>
          <w:szCs w:val="24"/>
          <w:highlight w:val="none"/>
        </w:rPr>
      </w:r>
      <w:r/>
    </w:p>
    <w:p>
      <w:pPr>
        <w:pStyle w:val="970"/>
        <w:ind w:firstLine="480"/>
        <w:jc w:val="lef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（4）超过质保期后，设备出现问题时，供应商在接到用户的通知后24小时内做出响应，需要时48小时内派技术人员到达现场提供技术服务，所有费用按优惠价格收取。</w:t>
      </w:r>
      <w:r>
        <w:rPr>
          <w:rFonts w:ascii="宋体" w:hAnsi="宋体" w:eastAsia="宋体" w:cs="宋体"/>
          <w:bCs/>
          <w:sz w:val="24"/>
          <w:szCs w:val="24"/>
          <w:highlight w:val="none"/>
        </w:rPr>
      </w:r>
      <w:r/>
    </w:p>
    <w:p>
      <w:pPr>
        <w:pStyle w:val="970"/>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t xml:space="preserve">5</w:t>
      </w:r>
      <w:r>
        <w:rPr>
          <w:rFonts w:hint="eastAsia" w:ascii="宋体" w:hAnsi="宋体" w:eastAsia="宋体" w:cs="宋体"/>
          <w:bCs/>
          <w:sz w:val="24"/>
          <w:szCs w:val="24"/>
          <w:highlight w:val="none"/>
        </w:rPr>
        <w:t xml:space="preserve">）当相关国家规程、技术规范发布新版或做出修订，设备生产商应免费为采购人提供设备的适配性更新服务，并同步开展相关操作人员的专业技能培训工作。</w:t>
      </w:r>
      <w:r>
        <w:rPr>
          <w:rFonts w:hint="eastAsia" w:ascii="宋体" w:hAnsi="宋体" w:eastAsia="宋体" w:cs="宋体"/>
          <w:bCs/>
          <w:sz w:val="24"/>
          <w:szCs w:val="24"/>
          <w:highlight w:val="none"/>
        </w:rPr>
      </w:r>
      <w:r/>
    </w:p>
    <w:p>
      <w:pPr>
        <w:pStyle w:val="970"/>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t xml:space="preserve">6</w:t>
      </w:r>
      <w:r>
        <w:rPr>
          <w:rFonts w:hint="eastAsia" w:ascii="宋体" w:hAnsi="宋体" w:eastAsia="宋体" w:cs="宋体"/>
          <w:bCs/>
          <w:sz w:val="24"/>
          <w:szCs w:val="24"/>
          <w:highlight w:val="none"/>
        </w:rPr>
        <w:t xml:space="preserve">）设备维护保养：</w:t>
      </w:r>
      <w:r>
        <w:rPr>
          <w:rFonts w:hint="eastAsia" w:ascii="宋体" w:hAnsi="宋体" w:eastAsia="宋体" w:cs="宋体"/>
          <w:bCs/>
          <w:sz w:val="24"/>
          <w:szCs w:val="24"/>
          <w:highlight w:val="none"/>
        </w:rPr>
      </w:r>
      <w:r/>
    </w:p>
    <w:p>
      <w:pPr>
        <w:pStyle w:val="970"/>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供应商应在设备质保期内免费提供一次全面的设备保养，在质保期外应根据采购人需要提供设备全面保养服务，且保养费用不得超过投标时提交的报价。</w:t>
      </w:r>
      <w:r>
        <w:rPr>
          <w:rFonts w:hint="eastAsia" w:ascii="宋体" w:hAnsi="宋体" w:eastAsia="宋体" w:cs="宋体"/>
          <w:bCs/>
          <w:sz w:val="24"/>
          <w:szCs w:val="24"/>
          <w:highlight w:val="none"/>
        </w:rPr>
      </w:r>
      <w:r/>
    </w:p>
    <w:p>
      <w:pPr>
        <w:pStyle w:val="970"/>
        <w:ind w:firstLine="422"/>
        <w:tabs>
          <w:tab w:val="left" w:pos="105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（二）报价要求及违约责任：</w:t>
      </w:r>
      <w:r>
        <w:rPr>
          <w:rFonts w:hint="eastAsia" w:ascii="宋体" w:hAnsi="宋体" w:eastAsia="宋体" w:cs="宋体"/>
          <w:b/>
          <w:sz w:val="24"/>
          <w:szCs w:val="24"/>
          <w:highlight w:val="none"/>
        </w:rPr>
      </w:r>
      <w:r/>
    </w:p>
    <w:p>
      <w:pPr>
        <w:pStyle w:val="970"/>
        <w:ind w:firstLine="480"/>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报价，应包括本次采购范围内全部设备、材料、随设备提供的备品配件及专用工具的价格、全部税费、包装费、运杂费（运抵甲方项目现场）、保险费、安装费、调试费、甲方操作维护人员培训费、及供应商认为需要的其他费用等，本合同执行期间合同总价款不变。</w:t>
      </w:r>
      <w:r>
        <w:rPr>
          <w:rFonts w:hint="eastAsia" w:ascii="宋体" w:hAnsi="宋体" w:eastAsia="宋体" w:cs="宋体"/>
          <w:sz w:val="24"/>
          <w:szCs w:val="24"/>
          <w:highlight w:val="none"/>
        </w:rPr>
      </w:r>
      <w:r/>
    </w:p>
    <w:p>
      <w:pPr>
        <w:pStyle w:val="970"/>
        <w:ind w:firstLine="480"/>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sz w:val="24"/>
          <w:szCs w:val="24"/>
          <w:highlight w:val="none"/>
        </w:rPr>
      </w:r>
      <w:r/>
    </w:p>
    <w:p>
      <w:pPr>
        <w:pStyle w:val="970"/>
        <w:ind w:firstLine="480"/>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3.供应商的任何错漏、优惠、竞争性报价不得作为减轻责任、减少服务、增加收费、降低质量的理由。</w:t>
      </w:r>
      <w:r>
        <w:rPr>
          <w:rFonts w:hint="eastAsia" w:ascii="宋体" w:hAnsi="宋体" w:eastAsia="宋体" w:cs="宋体"/>
          <w:sz w:val="24"/>
          <w:szCs w:val="24"/>
          <w:highlight w:val="none"/>
        </w:rPr>
      </w:r>
      <w:r/>
    </w:p>
    <w:p>
      <w:pPr>
        <w:pStyle w:val="970"/>
        <w:ind w:firstLine="480"/>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sz w:val="24"/>
          <w:szCs w:val="24"/>
          <w:highlight w:val="none"/>
        </w:rPr>
      </w:r>
      <w:r/>
    </w:p>
    <w:p>
      <w:pPr>
        <w:pStyle w:val="97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sz w:val="24"/>
          <w:szCs w:val="24"/>
          <w:highlight w:val="none"/>
        </w:rPr>
      </w:r>
      <w:r/>
    </w:p>
    <w:p>
      <w:pPr>
        <w:pStyle w:val="97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（三）备注：</w:t>
      </w:r>
      <w:r>
        <w:rPr>
          <w:rFonts w:hint="eastAsia" w:ascii="宋体" w:hAnsi="宋体" w:eastAsia="宋体" w:cs="宋体"/>
          <w:b/>
          <w:sz w:val="24"/>
          <w:szCs w:val="24"/>
          <w:highlight w:val="none"/>
        </w:rPr>
      </w:r>
      <w:r/>
    </w:p>
    <w:p>
      <w:pPr>
        <w:pStyle w:val="970"/>
        <w:ind w:firstLine="482"/>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号参数指标（如有）为主要技术参数要求，提供的招标文件技术参数中所要求（如有）的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eastAsia="宋体" w:cs="宋体"/>
          <w:b/>
          <w:bCs/>
          <w:sz w:val="24"/>
          <w:szCs w:val="24"/>
          <w:highlight w:val="none"/>
        </w:rPr>
      </w:r>
      <w:r/>
    </w:p>
    <w:p>
      <w:pPr>
        <w:pStyle w:val="970"/>
        <w:ind w:firstLine="480"/>
        <w:spacing w:before="0" w:after="0"/>
        <w:rPr>
          <w:rFonts w:ascii="宋体" w:hAnsi="宋体" w:eastAsia="宋体" w:cs="宋体"/>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sz w:val="24"/>
          <w:szCs w:val="24"/>
          <w:highlight w:val="none"/>
        </w:rPr>
        <w:t xml:space="preserve">（2）带星号（“★”）的技术条款，要求投标供应商必须在投标文件中提供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ascii="宋体" w:hAnsi="宋体" w:eastAsia="宋体" w:cs="宋体"/>
          <w:highlight w:val="none"/>
        </w:rPr>
      </w:r>
      <w:r/>
    </w:p>
    <w:p>
      <w:pPr>
        <w:pStyle w:val="971"/>
        <w:ind w:firstLine="0"/>
        <w:tabs>
          <w:tab w:val="left" w:pos="1440" w:leader="none"/>
          <w:tab w:val="left" w:pos="5670" w:leader="none"/>
        </w:tabs>
        <w:rPr>
          <w:rFonts w:hint="eastAsia" w:ascii="宋体" w:hAnsi="宋体" w:eastAsia="宋体" w:cs="宋体"/>
          <w:b w:val="0"/>
          <w:sz w:val="28"/>
          <w:highlight w:val="none"/>
        </w:rPr>
      </w:pPr>
      <w:r/>
      <w:bookmarkStart w:id="205" w:name="_Toc18787"/>
      <w:r>
        <w:rPr>
          <w:rFonts w:hint="eastAsia" w:ascii="宋体" w:hAnsi="宋体" w:eastAsia="宋体" w:cs="宋体"/>
          <w:highlight w:val="none"/>
        </w:rPr>
        <w:t xml:space="preserve">第五章 </w:t>
      </w:r>
      <w:bookmarkEnd w:id="197"/>
      <w:r>
        <w:rPr>
          <w:rFonts w:hint="eastAsia" w:ascii="宋体" w:hAnsi="宋体" w:eastAsia="宋体" w:cs="宋体"/>
          <w:highlight w:val="none"/>
        </w:rPr>
        <w:t xml:space="preserve">拟签订的合同文本</w:t>
      </w:r>
      <w:bookmarkEnd w:id="198"/>
      <w:r/>
      <w:bookmarkEnd w:id="205"/>
      <w:r>
        <w:rPr>
          <w:rFonts w:hint="eastAsia" w:ascii="宋体" w:hAnsi="宋体" w:eastAsia="宋体" w:cs="宋体"/>
          <w:b w:val="0"/>
          <w:sz w:val="28"/>
          <w:highlight w:val="none"/>
        </w:rPr>
      </w:r>
      <w:r/>
    </w:p>
    <w:p>
      <w:pPr>
        <w:pStyle w:val="970"/>
        <w:ind w:left="108" w:firstLine="482"/>
        <w:jc w:val="left"/>
        <w:spacing w:line="480" w:lineRule="exact"/>
        <w:tabs>
          <w:tab w:val="left" w:pos="4785" w:leader="none"/>
        </w:tabs>
        <w:rPr>
          <w:rFonts w:ascii="宋体" w:hAnsi="宋体" w:eastAsia="宋体" w:cs="宋体"/>
          <w:b/>
          <w:bCs/>
          <w:i/>
          <w:iCs/>
          <w:sz w:val="24"/>
          <w:szCs w:val="24"/>
          <w:highlight w:val="none"/>
        </w:rPr>
      </w:pPr>
      <w:r>
        <w:rPr>
          <w:rFonts w:hint="eastAsia" w:ascii="宋体" w:hAnsi="宋体" w:eastAsia="宋体" w:cs="宋体"/>
          <w:b/>
          <w:bCs/>
          <w:i/>
          <w:iCs/>
          <w:sz w:val="24"/>
          <w:szCs w:val="24"/>
          <w:highlight w:val="none"/>
        </w:rPr>
        <w:t xml:space="preserve">（货物类采购合同参考格式，本合同内容条款在正式签署前可具体补充细化，仅作参考，最终合同以采购人法务审查通过的版本为准）</w:t>
      </w:r>
      <w:bookmarkStart w:id="206" w:name="_Toc4445"/>
      <w:r>
        <w:rPr>
          <w:rFonts w:ascii="宋体" w:hAnsi="宋体" w:eastAsia="宋体" w:cs="宋体"/>
          <w:b/>
          <w:bCs/>
          <w:i/>
          <w:iCs/>
          <w:sz w:val="24"/>
          <w:szCs w:val="24"/>
          <w:highlight w:val="none"/>
        </w:rPr>
      </w:r>
      <w:r/>
    </w:p>
    <w:p>
      <w:pPr>
        <w:pStyle w:val="970"/>
        <w:ind w:left="108" w:firstLine="480"/>
        <w:jc w:val="left"/>
        <w:spacing w:line="480" w:lineRule="exact"/>
        <w:tabs>
          <w:tab w:val="left" w:pos="4785" w:leader="none"/>
        </w:tabs>
        <w:rPr>
          <w:rFonts w:ascii="宋体" w:hAnsi="宋体" w:eastAsia="宋体" w:cs="宋体"/>
          <w:sz w:val="24"/>
          <w:szCs w:val="24"/>
          <w:highlight w:val="none"/>
        </w:rPr>
      </w:pPr>
      <w:r>
        <w:rPr>
          <w:rFonts w:ascii="宋体" w:hAnsi="宋体" w:eastAsia="宋体" w:cs="宋体"/>
          <w:sz w:val="24"/>
          <w:szCs w:val="24"/>
          <w:highlight w:val="none"/>
        </w:rPr>
      </w:r>
      <w:r/>
    </w:p>
    <w:p>
      <w:pPr>
        <w:pStyle w:val="970"/>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买方（甲方）：江苏省计量科学研究院（江苏省能源计量数据中心）</w:t>
      </w:r>
      <w:r>
        <w:rPr>
          <w:rFonts w:hint="eastAsia" w:ascii="宋体" w:hAnsi="宋体" w:eastAsia="宋体" w:cs="宋体"/>
          <w:sz w:val="24"/>
          <w:szCs w:val="24"/>
          <w:highlight w:val="none"/>
        </w:rPr>
      </w:r>
      <w:r/>
    </w:p>
    <w:p>
      <w:pPr>
        <w:pStyle w:val="970"/>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卖方（乙方）： </w:t>
      </w:r>
      <w:r>
        <w:rPr>
          <w:rFonts w:hint="eastAsia" w:ascii="宋体" w:hAnsi="宋体" w:eastAsia="宋体" w:cs="宋体"/>
          <w:sz w:val="24"/>
          <w:szCs w:val="24"/>
          <w:highlight w:val="none"/>
        </w:rPr>
      </w:r>
      <w:r/>
    </w:p>
    <w:p>
      <w:pPr>
        <w:pStyle w:val="970"/>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采购代理机构： 江苏海外集团国际工程咨询有限公司</w:t>
      </w:r>
      <w:r>
        <w:rPr>
          <w:rFonts w:hint="eastAsia" w:ascii="宋体" w:hAnsi="宋体" w:eastAsia="宋体" w:cs="宋体"/>
          <w:sz w:val="24"/>
          <w:szCs w:val="24"/>
          <w:highlight w:val="none"/>
        </w:rPr>
      </w:r>
      <w:r/>
    </w:p>
    <w:p>
      <w:pPr>
        <w:pStyle w:val="970"/>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一、说明：</w:t>
      </w:r>
      <w:r>
        <w:rPr>
          <w:rFonts w:hint="eastAsia" w:ascii="宋体" w:hAnsi="宋体" w:eastAsia="宋体" w:cs="宋体"/>
          <w:sz w:val="24"/>
          <w:szCs w:val="24"/>
          <w:highlight w:val="none"/>
        </w:rPr>
      </w:r>
      <w:r/>
    </w:p>
    <w:p>
      <w:pPr>
        <w:pStyle w:val="970"/>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受买方委托，采购代理机构于2026年 月 日组织了江苏省计量科学研究院（江苏省能源计量数据中心）所需</w:t>
      </w:r>
      <w:r>
        <w:rPr>
          <w:rFonts w:hint="eastAsia" w:ascii="宋体" w:hAnsi="宋体" w:eastAsia="宋体" w:cs="宋体"/>
          <w:sz w:val="24"/>
          <w:szCs w:val="24"/>
          <w:highlight w:val="none"/>
        </w:rPr>
        <w:t xml:space="preserve">检测设备</w:t>
      </w:r>
      <w:r>
        <w:rPr>
          <w:rFonts w:hint="eastAsia" w:ascii="宋体" w:hAnsi="宋体" w:eastAsia="宋体" w:cs="宋体"/>
          <w:sz w:val="24"/>
          <w:szCs w:val="24"/>
          <w:highlight w:val="none"/>
        </w:rPr>
        <w:t xml:space="preserve">采购项目（项目编号：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）的评审活动，经评委认真严格地评审，确定由卖方成交。</w:t>
      </w:r>
      <w:r>
        <w:rPr>
          <w:rFonts w:hint="eastAsia" w:ascii="宋体" w:hAnsi="宋体" w:eastAsia="宋体" w:cs="宋体"/>
          <w:sz w:val="24"/>
          <w:szCs w:val="24"/>
          <w:highlight w:val="none"/>
        </w:rPr>
      </w:r>
      <w:r/>
    </w:p>
    <w:p>
      <w:pPr>
        <w:pStyle w:val="970"/>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二、合同条款：</w:t>
      </w:r>
      <w:r>
        <w:rPr>
          <w:rFonts w:hint="eastAsia" w:ascii="宋体" w:hAnsi="宋体" w:eastAsia="宋体" w:cs="宋体"/>
          <w:sz w:val="24"/>
          <w:szCs w:val="24"/>
          <w:highlight w:val="none"/>
        </w:rPr>
      </w:r>
      <w:r/>
    </w:p>
    <w:p>
      <w:pPr>
        <w:pStyle w:val="970"/>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合同由买卖双方签订，并依据本项目采购文件规定，按下列合同条款买方同意购入，卖方同意卖出下列设备及服务。</w:t>
      </w:r>
      <w:r>
        <w:rPr>
          <w:rFonts w:hint="eastAsia" w:ascii="宋体" w:hAnsi="宋体" w:eastAsia="宋体" w:cs="宋体"/>
          <w:sz w:val="24"/>
          <w:szCs w:val="24"/>
          <w:highlight w:val="none"/>
        </w:rPr>
      </w:r>
      <w:r/>
    </w:p>
    <w:p>
      <w:pPr>
        <w:pStyle w:val="970"/>
        <w:contextualSpacing/>
        <w:ind w:left="720" w:hanging="80"/>
        <w:jc w:val="left"/>
        <w:spacing w:before="100" w:after="100" w:line="480" w:lineRule="exact"/>
        <w:widowControl/>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1.设备名称、型号规格、数量及服务内容。</w:t>
      </w:r>
      <w:r>
        <w:rPr>
          <w:rFonts w:hint="eastAsia" w:ascii="宋体" w:hAnsi="宋体" w:eastAsia="宋体" w:cs="宋体"/>
          <w:sz w:val="24"/>
          <w:szCs w:val="24"/>
          <w:highlight w:val="none"/>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513"/>
        <w:gridCol w:w="1239"/>
        <w:gridCol w:w="938"/>
        <w:gridCol w:w="953"/>
        <w:gridCol w:w="1566"/>
        <w:gridCol w:w="1390"/>
      </w:tblGrid>
      <w:tr>
        <w:trPr>
          <w:trHeight w:val="19"/>
        </w:trPr>
        <w:tc>
          <w:tcPr>
            <w:tcW w:w="452" w:type="dxa"/>
            <w:vAlign w:val="center"/>
            <w:textDirection w:val="lrTb"/>
            <w:noWrap w:val="false"/>
          </w:tcPr>
          <w:p>
            <w:pPr>
              <w:pStyle w:val="970"/>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329" w:type="dxa"/>
            <w:vAlign w:val="center"/>
            <w:textDirection w:val="lrTb"/>
            <w:noWrap w:val="false"/>
          </w:tcPr>
          <w:p>
            <w:pPr>
              <w:pStyle w:val="970"/>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产品名称</w:t>
            </w:r>
            <w:r>
              <w:rPr>
                <w:rFonts w:hint="eastAsia" w:ascii="宋体" w:hAnsi="宋体" w:eastAsia="宋体" w:cs="宋体"/>
                <w:sz w:val="24"/>
                <w:szCs w:val="24"/>
                <w:highlight w:val="none"/>
              </w:rPr>
            </w:r>
            <w:r/>
          </w:p>
        </w:tc>
        <w:tc>
          <w:tcPr>
            <w:tcW w:w="655" w:type="dxa"/>
            <w:vAlign w:val="center"/>
            <w:textDirection w:val="lrTb"/>
            <w:noWrap w:val="false"/>
          </w:tcPr>
          <w:p>
            <w:pPr>
              <w:pStyle w:val="970"/>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型号</w:t>
            </w:r>
            <w:r>
              <w:rPr>
                <w:rFonts w:hint="eastAsia" w:ascii="宋体" w:hAnsi="宋体" w:eastAsia="宋体" w:cs="宋体"/>
                <w:sz w:val="24"/>
                <w:szCs w:val="24"/>
                <w:highlight w:val="none"/>
              </w:rPr>
            </w:r>
            <w:r/>
          </w:p>
        </w:tc>
        <w:tc>
          <w:tcPr>
            <w:tcW w:w="494" w:type="dxa"/>
            <w:vAlign w:val="center"/>
            <w:textDirection w:val="lrTb"/>
            <w:noWrap w:val="false"/>
          </w:tcPr>
          <w:p>
            <w:pPr>
              <w:pStyle w:val="970"/>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rPr>
                <w:rFonts w:hint="eastAsia" w:ascii="宋体" w:hAnsi="宋体" w:eastAsia="宋体" w:cs="宋体"/>
                <w:sz w:val="24"/>
                <w:szCs w:val="24"/>
                <w:highlight w:val="none"/>
              </w:rPr>
            </w:r>
            <w:r/>
          </w:p>
        </w:tc>
        <w:tc>
          <w:tcPr>
            <w:tcW w:w="504" w:type="dxa"/>
            <w:vAlign w:val="center"/>
            <w:textDirection w:val="lrTb"/>
            <w:noWrap w:val="false"/>
          </w:tcPr>
          <w:p>
            <w:pPr>
              <w:pStyle w:val="970"/>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rPr>
                <w:rFonts w:hint="eastAsia" w:ascii="宋体" w:hAnsi="宋体" w:eastAsia="宋体" w:cs="宋体"/>
                <w:sz w:val="24"/>
                <w:szCs w:val="24"/>
                <w:highlight w:val="none"/>
              </w:rPr>
            </w:r>
            <w:r/>
          </w:p>
        </w:tc>
        <w:tc>
          <w:tcPr>
            <w:tcW w:w="828" w:type="dxa"/>
            <w:vAlign w:val="center"/>
            <w:textDirection w:val="lrTb"/>
            <w:noWrap w:val="false"/>
          </w:tcPr>
          <w:p>
            <w:pPr>
              <w:pStyle w:val="970"/>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rPr>
                <w:rFonts w:hint="eastAsia" w:ascii="宋体" w:hAnsi="宋体" w:eastAsia="宋体" w:cs="宋体"/>
                <w:sz w:val="24"/>
                <w:szCs w:val="24"/>
                <w:highlight w:val="none"/>
              </w:rPr>
            </w:r>
            <w:r/>
          </w:p>
        </w:tc>
        <w:tc>
          <w:tcPr>
            <w:tcW w:w="735" w:type="dxa"/>
            <w:vAlign w:val="center"/>
            <w:textDirection w:val="lrTb"/>
            <w:noWrap w:val="false"/>
          </w:tcPr>
          <w:p>
            <w:pPr>
              <w:pStyle w:val="970"/>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总价（元）</w:t>
            </w:r>
            <w:r>
              <w:rPr>
                <w:rFonts w:hint="eastAsia" w:ascii="宋体" w:hAnsi="宋体" w:eastAsia="宋体" w:cs="宋体"/>
                <w:sz w:val="24"/>
                <w:szCs w:val="24"/>
                <w:highlight w:val="none"/>
              </w:rPr>
            </w:r>
            <w:r/>
          </w:p>
        </w:tc>
      </w:tr>
      <w:tr>
        <w:trPr>
          <w:trHeight w:val="19"/>
        </w:trPr>
        <w:tc>
          <w:tcPr>
            <w:tcW w:w="452" w:type="dxa"/>
            <w:vAlign w:val="center"/>
            <w:textDirection w:val="lrTb"/>
            <w:noWrap w:val="false"/>
          </w:tcPr>
          <w:p>
            <w:pPr>
              <w:pStyle w:val="970"/>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9" w:type="dxa"/>
            <w:vAlign w:val="center"/>
            <w:textDirection w:val="lrTb"/>
            <w:noWrap w:val="false"/>
          </w:tcPr>
          <w:p>
            <w:pPr>
              <w:pStyle w:val="970"/>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5" w:type="dxa"/>
            <w:vAlign w:val="center"/>
            <w:textDirection w:val="lrTb"/>
            <w:noWrap w:val="false"/>
          </w:tcPr>
          <w:p>
            <w:pPr>
              <w:pStyle w:val="970"/>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94" w:type="dxa"/>
            <w:vAlign w:val="center"/>
            <w:textDirection w:val="lrTb"/>
            <w:noWrap w:val="false"/>
          </w:tcPr>
          <w:p>
            <w:pPr>
              <w:pStyle w:val="970"/>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04" w:type="dxa"/>
            <w:vAlign w:val="center"/>
            <w:textDirection w:val="lrTb"/>
            <w:noWrap w:val="false"/>
          </w:tcPr>
          <w:p>
            <w:pPr>
              <w:pStyle w:val="970"/>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8" w:type="dxa"/>
            <w:vAlign w:val="center"/>
            <w:textDirection w:val="lrTb"/>
            <w:noWrap w:val="false"/>
          </w:tcPr>
          <w:p>
            <w:pPr>
              <w:pStyle w:val="970"/>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5" w:type="dxa"/>
            <w:vAlign w:val="center"/>
            <w:textDirection w:val="lrTb"/>
            <w:noWrap w:val="false"/>
          </w:tcPr>
          <w:p>
            <w:pPr>
              <w:pStyle w:val="970"/>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9"/>
        </w:trPr>
        <w:tc>
          <w:tcPr>
            <w:tcW w:w="452" w:type="dxa"/>
            <w:vAlign w:val="center"/>
            <w:textDirection w:val="lrTb"/>
            <w:noWrap w:val="false"/>
          </w:tcPr>
          <w:p>
            <w:pPr>
              <w:pStyle w:val="970"/>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9" w:type="dxa"/>
            <w:vAlign w:val="center"/>
            <w:textDirection w:val="lrTb"/>
            <w:noWrap w:val="false"/>
          </w:tcPr>
          <w:p>
            <w:pPr>
              <w:pStyle w:val="970"/>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5" w:type="dxa"/>
            <w:vAlign w:val="center"/>
            <w:textDirection w:val="lrTb"/>
            <w:noWrap w:val="false"/>
          </w:tcPr>
          <w:p>
            <w:pPr>
              <w:pStyle w:val="970"/>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94" w:type="dxa"/>
            <w:vAlign w:val="center"/>
            <w:textDirection w:val="lrTb"/>
            <w:noWrap w:val="false"/>
          </w:tcPr>
          <w:p>
            <w:pPr>
              <w:pStyle w:val="970"/>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04" w:type="dxa"/>
            <w:vAlign w:val="center"/>
            <w:textDirection w:val="lrTb"/>
            <w:noWrap w:val="false"/>
          </w:tcPr>
          <w:p>
            <w:pPr>
              <w:pStyle w:val="970"/>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8" w:type="dxa"/>
            <w:vAlign w:val="center"/>
            <w:textDirection w:val="lrTb"/>
            <w:noWrap w:val="false"/>
          </w:tcPr>
          <w:p>
            <w:pPr>
              <w:pStyle w:val="970"/>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5" w:type="dxa"/>
            <w:vAlign w:val="center"/>
            <w:textDirection w:val="lrTb"/>
            <w:noWrap w:val="false"/>
          </w:tcPr>
          <w:p>
            <w:pPr>
              <w:pStyle w:val="970"/>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9"/>
        </w:trPr>
        <w:tc>
          <w:tcPr>
            <w:gridSpan w:val="4"/>
            <w:tcW w:w="5545" w:type="dxa"/>
            <w:vAlign w:val="center"/>
            <w:textDirection w:val="lrTb"/>
            <w:noWrap w:val="false"/>
          </w:tcPr>
          <w:p>
            <w:pPr>
              <w:pStyle w:val="970"/>
              <w:ind w:firstLine="422"/>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合计（元）</w:t>
            </w:r>
            <w:r>
              <w:rPr>
                <w:rFonts w:hint="eastAsia" w:ascii="宋体" w:hAnsi="宋体" w:eastAsia="宋体" w:cs="宋体"/>
                <w:sz w:val="24"/>
                <w:szCs w:val="24"/>
                <w:highlight w:val="none"/>
              </w:rPr>
            </w:r>
            <w:r/>
          </w:p>
        </w:tc>
        <w:tc>
          <w:tcPr>
            <w:gridSpan w:val="3"/>
            <w:tcW w:w="3909" w:type="dxa"/>
            <w:vAlign w:val="center"/>
            <w:textDirection w:val="lrTb"/>
            <w:noWrap w:val="false"/>
          </w:tcPr>
          <w:p>
            <w:pPr>
              <w:pStyle w:val="970"/>
              <w:ind w:firstLine="422"/>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r>
            <w:r/>
          </w:p>
        </w:tc>
      </w:tr>
    </w:tbl>
    <w:p>
      <w:pPr>
        <w:pStyle w:val="970"/>
        <w:ind w:left="108" w:firstLine="480"/>
        <w:jc w:val="left"/>
        <w:spacing w:line="480" w:lineRule="exact"/>
        <w:tabs>
          <w:tab w:val="left" w:pos="478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2.合同总价（大写）：</w:t>
      </w:r>
      <w:r>
        <w:rPr>
          <w:rFonts w:hint="eastAsia" w:ascii="宋体" w:hAnsi="宋体" w:eastAsia="宋体" w:cs="宋体"/>
          <w:b/>
          <w:bCs/>
          <w:sz w:val="24"/>
          <w:szCs w:val="24"/>
          <w:highlight w:val="none"/>
          <w:u w:val="single"/>
        </w:rPr>
        <w:t xml:space="preserve">人民币           </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（含税）</w:t>
      </w:r>
      <w:r>
        <w:rPr>
          <w:rFonts w:hint="eastAsia" w:ascii="宋体" w:hAnsi="宋体" w:eastAsia="宋体" w:cs="宋体"/>
          <w:bCs/>
          <w:sz w:val="24"/>
          <w:szCs w:val="24"/>
          <w:highlight w:val="none"/>
        </w:rPr>
      </w:r>
      <w:r/>
    </w:p>
    <w:p>
      <w:pPr>
        <w:pStyle w:val="970"/>
        <w:ind w:left="108" w:firstLine="1680"/>
        <w:jc w:val="left"/>
        <w:spacing w:line="480" w:lineRule="exact"/>
        <w:tabs>
          <w:tab w:val="left" w:pos="478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（小写）：</w:t>
      </w:r>
      <w:r>
        <w:rPr>
          <w:rFonts w:hint="eastAsia" w:ascii="宋体" w:hAnsi="宋体" w:eastAsia="宋体" w:cs="宋体"/>
          <w:b/>
          <w:bCs/>
          <w:sz w:val="24"/>
          <w:szCs w:val="24"/>
          <w:highlight w:val="none"/>
          <w:u w:val="single"/>
        </w:rPr>
        <w:t xml:space="preserve">￥            元。</w:t>
      </w:r>
      <w:r>
        <w:rPr>
          <w:rFonts w:hint="eastAsia" w:ascii="宋体" w:hAnsi="宋体" w:eastAsia="宋体" w:cs="宋体"/>
          <w:bCs/>
          <w:sz w:val="24"/>
          <w:szCs w:val="24"/>
          <w:highlight w:val="none"/>
        </w:rPr>
      </w:r>
      <w:r/>
    </w:p>
    <w:p>
      <w:pPr>
        <w:pStyle w:val="970"/>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bCs/>
          <w:sz w:val="24"/>
          <w:szCs w:val="24"/>
          <w:highlight w:val="none"/>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70"/>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在安装、调试、验收过程中，如发现有漏项、缺件，卖方应无条件、无偿补齐，所发生的一切费用，视为已包含在卖方投标时的投标报价之中，且并不因此而影响交付买方使用的时间。</w:t>
      </w:r>
      <w:r>
        <w:rPr>
          <w:rFonts w:hint="eastAsia" w:ascii="宋体" w:hAnsi="宋体" w:eastAsia="宋体" w:cs="宋体"/>
          <w:sz w:val="24"/>
          <w:szCs w:val="24"/>
          <w:highlight w:val="none"/>
        </w:rPr>
      </w:r>
      <w:r/>
    </w:p>
    <w:p>
      <w:pPr>
        <w:pStyle w:val="970"/>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交付使用时间：</w:t>
      </w:r>
      <w:r>
        <w:rPr>
          <w:rFonts w:hint="eastAsia" w:ascii="宋体" w:hAnsi="宋体" w:eastAsia="宋体" w:cs="宋体"/>
          <w:sz w:val="24"/>
          <w:szCs w:val="24"/>
          <w:highlight w:val="none"/>
          <w:u w:val="single"/>
        </w:rPr>
        <w:t xml:space="preserve">详见投标文件。</w:t>
      </w:r>
      <w:r>
        <w:rPr>
          <w:rFonts w:hint="eastAsia" w:ascii="宋体" w:hAnsi="宋体" w:eastAsia="宋体" w:cs="宋体"/>
          <w:sz w:val="24"/>
          <w:szCs w:val="24"/>
          <w:highlight w:val="none"/>
        </w:rPr>
      </w:r>
      <w:r/>
    </w:p>
    <w:p>
      <w:pPr>
        <w:pStyle w:val="970"/>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收货人：</w:t>
      </w:r>
      <w:r>
        <w:rPr>
          <w:rFonts w:hint="eastAsia" w:ascii="宋体" w:hAnsi="宋体" w:eastAsia="宋体" w:cs="宋体"/>
          <w:b/>
          <w:sz w:val="24"/>
          <w:szCs w:val="24"/>
          <w:highlight w:val="none"/>
          <w:u w:val="single"/>
        </w:rPr>
        <w:t xml:space="preserve">江苏省计量科学研究院（江苏省能源计量数据中心）</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r>
      <w:r/>
    </w:p>
    <w:p>
      <w:pPr>
        <w:pStyle w:val="970"/>
        <w:ind w:firstLine="600"/>
        <w:spacing w:line="480" w:lineRule="exact"/>
        <w:tabs>
          <w:tab w:val="left" w:pos="-235" w:leader="none"/>
        </w:tabs>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 xml:space="preserve">5. 交货地点：</w:t>
      </w:r>
      <w:r>
        <w:rPr>
          <w:rFonts w:hint="eastAsia" w:ascii="宋体" w:hAnsi="宋体" w:eastAsia="宋体" w:cs="宋体"/>
          <w:b/>
          <w:sz w:val="24"/>
          <w:szCs w:val="24"/>
          <w:highlight w:val="none"/>
          <w:u w:val="single"/>
        </w:rPr>
        <w:t xml:space="preserve">买方指定地点。</w:t>
      </w:r>
      <w:r>
        <w:rPr>
          <w:rFonts w:hint="eastAsia" w:ascii="宋体" w:hAnsi="宋体" w:eastAsia="宋体" w:cs="宋体"/>
          <w:b/>
          <w:sz w:val="24"/>
          <w:szCs w:val="24"/>
          <w:highlight w:val="none"/>
          <w:u w:val="single"/>
        </w:rPr>
      </w:r>
      <w:r/>
    </w:p>
    <w:p>
      <w:pPr>
        <w:pStyle w:val="970"/>
        <w:ind w:firstLine="600"/>
        <w:spacing w:line="480" w:lineRule="exact"/>
        <w:tabs>
          <w:tab w:val="left" w:pos="-235"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 设备的制造应符合下列标准或规范并据此验收：</w:t>
      </w:r>
      <w:r>
        <w:rPr>
          <w:rFonts w:hint="eastAsia" w:ascii="宋体" w:hAnsi="宋体" w:eastAsia="宋体" w:cs="宋体"/>
          <w:b/>
          <w:sz w:val="24"/>
          <w:szCs w:val="24"/>
          <w:highlight w:val="none"/>
          <w:u w:val="single"/>
        </w:rPr>
        <w:t xml:space="preserve">招标文件、投标文件、双方签订的技术协议和国家的相关标准。</w:t>
      </w:r>
      <w:r>
        <w:rPr>
          <w:rFonts w:hint="eastAsia" w:ascii="宋体" w:hAnsi="宋体" w:eastAsia="宋体" w:cs="宋体"/>
          <w:sz w:val="24"/>
          <w:szCs w:val="24"/>
          <w:highlight w:val="none"/>
          <w:u w:val="single"/>
        </w:rPr>
      </w:r>
      <w:r/>
    </w:p>
    <w:p>
      <w:pPr>
        <w:pStyle w:val="970"/>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 包装要求：全部货物的外包装，必须采用防漏、防潮、防震、防锈、防盗和考虑到可能会发生的野蛮装卸等长途内陆运输及多次装卸之需要。</w:t>
      </w:r>
      <w:r>
        <w:rPr>
          <w:rFonts w:hint="eastAsia" w:ascii="宋体" w:hAnsi="宋体" w:eastAsia="宋体" w:cs="宋体"/>
          <w:sz w:val="24"/>
          <w:szCs w:val="24"/>
          <w:highlight w:val="none"/>
        </w:rPr>
      </w:r>
      <w:r/>
    </w:p>
    <w:p>
      <w:pPr>
        <w:pStyle w:val="970"/>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 买方付款方式及期限：</w:t>
      </w:r>
      <w:r>
        <w:rPr>
          <w:rFonts w:hint="eastAsia" w:ascii="宋体" w:hAnsi="宋体" w:eastAsia="宋体" w:cs="宋体"/>
          <w:sz w:val="24"/>
          <w:szCs w:val="24"/>
          <w:highlight w:val="none"/>
        </w:rPr>
      </w:r>
      <w:r/>
    </w:p>
    <w:p>
      <w:pPr>
        <w:pStyle w:val="970"/>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生效后一个月内，买方向卖方预付合同总价30%的货款；设备、材料全部运抵交货地点，并安装结束，调试完毕，验收合格后，买方向卖方支付合同总价60%的货款。设备验收合格后稳定运行一年后，相关稳定性指标满足要求,买方向卖方支付合同总价10%的货款。</w:t>
      </w:r>
      <w:r>
        <w:rPr>
          <w:rFonts w:hint="eastAsia" w:ascii="宋体" w:hAnsi="宋体" w:eastAsia="宋体" w:cs="宋体"/>
          <w:sz w:val="24"/>
          <w:szCs w:val="24"/>
          <w:highlight w:val="none"/>
        </w:rPr>
      </w:r>
      <w:r/>
    </w:p>
    <w:p>
      <w:pPr>
        <w:pStyle w:val="970"/>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lang w:bidi="ar"/>
        </w:rPr>
        <w:t xml:space="preserve">卖方应在收到买方通知后开具合法有效发票，买方收到发票后支付相应款项。若因发票瑕疵导致付款延误，责任由卖方承担。</w:t>
      </w:r>
      <w:r>
        <w:rPr>
          <w:rFonts w:hint="eastAsia" w:ascii="宋体" w:hAnsi="宋体" w:eastAsia="宋体" w:cs="宋体"/>
          <w:sz w:val="24"/>
          <w:szCs w:val="24"/>
          <w:highlight w:val="none"/>
        </w:rPr>
        <w:t xml:space="preserve">若产品存在质量问题，则不受该付款条件约束，应按照本合同条款其他要求以及</w:t>
      </w:r>
      <w:r>
        <w:rPr>
          <w:rFonts w:hint="eastAsia" w:ascii="宋体" w:hAnsi="宋体" w:eastAsia="宋体" w:cs="宋体"/>
          <w:sz w:val="24"/>
          <w:szCs w:val="24"/>
          <w:highlight w:val="none"/>
        </w:rPr>
        <w:t xml:space="preserve">民法典</w:t>
      </w:r>
      <w:r>
        <w:rPr>
          <w:rFonts w:hint="eastAsia" w:ascii="宋体" w:hAnsi="宋体" w:eastAsia="宋体" w:cs="宋体"/>
          <w:sz w:val="24"/>
          <w:szCs w:val="24"/>
          <w:highlight w:val="none"/>
        </w:rPr>
        <w:t xml:space="preserve">有关规定执行。</w:t>
      </w:r>
      <w:r>
        <w:rPr>
          <w:rFonts w:hint="eastAsia" w:ascii="宋体" w:hAnsi="宋体" w:eastAsia="宋体" w:cs="宋体"/>
          <w:sz w:val="24"/>
          <w:szCs w:val="24"/>
          <w:highlight w:val="none"/>
        </w:rPr>
      </w:r>
      <w:r/>
    </w:p>
    <w:p>
      <w:pPr>
        <w:pStyle w:val="970"/>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 验收</w:t>
      </w:r>
      <w:r>
        <w:rPr>
          <w:rFonts w:hint="eastAsia" w:ascii="宋体" w:hAnsi="宋体" w:eastAsia="宋体" w:cs="宋体"/>
          <w:sz w:val="24"/>
          <w:szCs w:val="24"/>
          <w:highlight w:val="none"/>
        </w:rPr>
      </w:r>
      <w:r/>
    </w:p>
    <w:p>
      <w:pPr>
        <w:pStyle w:val="970"/>
        <w:ind w:left="8" w:firstLine="650"/>
        <w:jc w:val="left"/>
        <w:spacing w:line="480" w:lineRule="exact"/>
        <w:tabs>
          <w:tab w:val="left" w:pos="4785" w:leader="none"/>
        </w:tabs>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eastAsia="宋体" w:cs="宋体"/>
          <w:b/>
          <w:sz w:val="24"/>
          <w:szCs w:val="24"/>
          <w:highlight w:val="none"/>
          <w:u w:val="singl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 质保期及售后服务</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卖方所供设备、材料及安装的质量保证期：</w:t>
      </w:r>
      <w:r>
        <w:rPr>
          <w:rFonts w:hint="eastAsia" w:ascii="宋体" w:hAnsi="宋体" w:eastAsia="宋体" w:cs="宋体"/>
          <w:sz w:val="24"/>
          <w:szCs w:val="24"/>
          <w:highlight w:val="none"/>
          <w:u w:val="single"/>
        </w:rPr>
        <w:t xml:space="preserve">详见投标文件要求</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在质保期内，因卖方所供设备、材料制造质量或安装问题出现设备故障时，卖方在接买方通知后，24小时内响应，并设备厂家工程师三个工作日内赶到买方现场，免费予以排除故障、修复，无法修复应更换所供设备。卖方还应支付因更换所发生的运输、保险、安装、检测等有关的全部费用。</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 在质保期内，因买方使用不当原因出现设备故障时，卖方在接买方通知后，设备厂家工程师应在10.2条款中所述的时限内赶到买方现场，帮助排除故障、修复或更换零部件，需购买零部件时，仅收取成本费。</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 质保期满后，如设备出现故障，设备厂家在接买方通知后，设备厂家工程师仍应在上述时间内响应、派人赶到买方现场，帮助排除故障、修复或更换零部件，需购买零部件时，酌情收取成本费。</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技术资料</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按投标文件技术规格、参数及其他要求中的要求提供相关资料（见附件）。</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12.货物风险承担</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12.1卖方应当按照买方指定的地点交货，需要运输的货物，卖方应当妥善保障货物在运输过程中的安全。</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12.2卖方将货物运输至买方指定的地点后，应当及时通知买方进行接收，由买方进行检验。</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12.3在货物验收合格之前毁损、灭失的风险由卖方承担，因买方原因造成货物毁损、灭失的除外。</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卖方的违约责任</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13.1卖方未按合同规定的质量要求交货，买方有权拒收，由此造成的直接损失和间接损失由卖方赔偿。</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13.3货物有合格证及说明书等资料的，在交付货物时，卖方应当一并交付合格证及说明书等资料，未交付的买方有权拒绝接收。因此造成的损失由卖方承担。</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13.4卖方不能交付或不能完成合同，买方有权解除本合同并要求卖方双倍返还买方已支付的货款。</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13.6 货物经买方验收不符合要求的，卖方应当在买方指定的时间内调换，调换后仍不符合要求的，买方有权解除合同并要求卖方赔偿因此造成的损失。</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13.7卖方履行义务不符合合同约定时，买方将扣减10%合同款。</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13.8在合同约定的质保期内，卖方未能履行合同约定的义务，卖方应按合同总价的10%支付违约金，导致买方遭受损失的，卖方应承担因此造成的全部损失。</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买方的违约责任：</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14.1买方未按合同规定的时间和要求向卖方提供技术资料等，卖方交付时间顺延。</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卖方供给买方的设备、材料及卖方自己的施工用具，进入买方工地现场后的保管，由卖方负责；卖方在买方工地现场安装、调试、验收人员的安全、保险、食宿、交通由卖方负责。</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卖方在设备安装、调试、验收过程中，买方提供下列条件和配合，超出下列范围的由卖方自理：无</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ascii="宋体" w:hAnsi="宋体" w:eastAsia="宋体" w:cs="宋体"/>
          <w:sz w:val="24"/>
          <w:szCs w:val="24"/>
          <w:highlight w:val="none"/>
        </w:rPr>
      </w:r>
      <w:r/>
    </w:p>
    <w:p>
      <w:pPr>
        <w:pStyle w:val="970"/>
        <w:ind w:firstLine="480"/>
        <w:jc w:val="left"/>
        <w:spacing w:line="440" w:lineRule="exact"/>
        <w:tabs>
          <w:tab w:val="left" w:pos="478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18. 合同的生效：本合同一式陆份，各份具有同等法律效力，自买卖双方签字、盖章并加盖骑缝章之日起生效。</w:t>
      </w:r>
      <w:r>
        <w:rPr>
          <w:rFonts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9.</w:t>
      </w:r>
      <w:r>
        <w:rPr>
          <w:rFonts w:hint="eastAsia" w:ascii="宋体" w:hAnsi="宋体" w:eastAsia="宋体" w:cs="宋体"/>
          <w:sz w:val="24"/>
          <w:szCs w:val="24"/>
          <w:highlight w:val="none"/>
        </w:rPr>
        <w:t xml:space="preserve">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ascii="宋体" w:hAnsi="宋体" w:eastAsia="宋体" w:cs="宋体"/>
          <w:sz w:val="24"/>
          <w:szCs w:val="24"/>
          <w:highlight w:val="none"/>
        </w:rPr>
        <w:t xml:space="preserve">20.</w:t>
      </w:r>
      <w:r>
        <w:rPr>
          <w:rFonts w:hint="eastAsia" w:ascii="宋体" w:hAnsi="宋体" w:eastAsia="宋体" w:cs="宋体"/>
          <w:sz w:val="24"/>
          <w:szCs w:val="24"/>
          <w:highlight w:val="none"/>
        </w:rPr>
        <w:t xml:space="preserve"> 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ascii="宋体" w:hAnsi="宋体" w:eastAsia="宋体" w:cs="宋体"/>
          <w:sz w:val="24"/>
          <w:szCs w:val="24"/>
          <w:highlight w:val="none"/>
        </w:rPr>
        <w:t xml:space="preserve">21</w:t>
      </w:r>
      <w:r>
        <w:rPr>
          <w:rFonts w:hint="eastAsia" w:ascii="宋体" w:hAnsi="宋体" w:eastAsia="宋体" w:cs="宋体"/>
          <w:sz w:val="24"/>
          <w:szCs w:val="24"/>
          <w:highlight w:val="none"/>
        </w:rPr>
        <w:t xml:space="preserve">. 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三、廉洁条款</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四、保密条款</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五、送达条款</w:t>
      </w:r>
      <w:r>
        <w:rPr>
          <w:rFonts w:hint="eastAsia" w:ascii="宋体" w:hAnsi="宋体" w:eastAsia="宋体" w:cs="宋体"/>
          <w:sz w:val="24"/>
          <w:szCs w:val="24"/>
          <w:highlight w:val="none"/>
        </w:rPr>
      </w:r>
      <w:r/>
    </w:p>
    <w:p>
      <w:pPr>
        <w:pStyle w:val="970"/>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eastAsia="宋体" w:cs="宋体"/>
          <w:sz w:val="24"/>
          <w:szCs w:val="24"/>
          <w:highlight w:val="none"/>
        </w:rPr>
      </w:r>
      <w:r/>
    </w:p>
    <w:p>
      <w:pPr>
        <w:pStyle w:val="970"/>
        <w:ind w:firstLine="480"/>
        <w:jc w:val="left"/>
        <w:spacing w:line="440" w:lineRule="exact"/>
        <w:widowControl/>
        <w:rPr>
          <w:rFonts w:hint="eastAsia" w:ascii="宋体" w:hAnsi="宋体" w:eastAsia="宋体" w:cs="宋体"/>
          <w:sz w:val="24"/>
          <w:szCs w:val="24"/>
          <w:highlight w:val="none"/>
        </w:rPr>
      </w:pPr>
      <w:r/>
      <w:bookmarkEnd w:id="206"/>
      <w:r>
        <w:rPr>
          <w:rFonts w:hint="eastAsia" w:ascii="宋体" w:hAnsi="宋体" w:eastAsia="宋体" w:cs="宋体"/>
          <w:sz w:val="24"/>
          <w:szCs w:val="24"/>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97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买方（盖章）：</w:t>
            </w:r>
            <w:r>
              <w:rPr>
                <w:rFonts w:hint="eastAsia" w:ascii="宋体" w:hAnsi="宋体" w:eastAsia="宋体" w:cs="宋体"/>
                <w:szCs w:val="21"/>
                <w:highlight w:val="none"/>
              </w:rPr>
            </w:r>
            <w:r/>
          </w:p>
          <w:p>
            <w:pPr>
              <w:pStyle w:val="97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单位名称：江苏省计量科学研究院（江苏省能源计量数据中心）</w:t>
            </w:r>
            <w:r>
              <w:rPr>
                <w:rFonts w:hint="eastAsia" w:ascii="宋体" w:hAnsi="宋体" w:eastAsia="宋体" w:cs="宋体"/>
                <w:szCs w:val="21"/>
                <w:highlight w:val="none"/>
              </w:rPr>
            </w:r>
            <w:r/>
          </w:p>
          <w:p>
            <w:pPr>
              <w:pStyle w:val="97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单位地址：</w:t>
            </w:r>
            <w:r>
              <w:rPr>
                <w:rFonts w:hint="eastAsia" w:ascii="宋体" w:hAnsi="宋体" w:eastAsia="宋体" w:cs="宋体"/>
                <w:szCs w:val="21"/>
                <w:highlight w:val="none"/>
              </w:rPr>
            </w:r>
            <w:r/>
          </w:p>
          <w:p>
            <w:pPr>
              <w:pStyle w:val="97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rPr>
            </w:r>
            <w:r/>
          </w:p>
          <w:p>
            <w:pPr>
              <w:pStyle w:val="97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委托代理人（签字）：</w:t>
            </w:r>
            <w:r>
              <w:rPr>
                <w:rFonts w:hint="eastAsia" w:ascii="宋体" w:hAnsi="宋体" w:eastAsia="宋体" w:cs="宋体"/>
                <w:szCs w:val="21"/>
                <w:highlight w:val="none"/>
              </w:rPr>
            </w:r>
            <w:r/>
          </w:p>
          <w:p>
            <w:pPr>
              <w:pStyle w:val="97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联系方式：</w:t>
            </w:r>
            <w:r>
              <w:rPr>
                <w:rFonts w:hint="eastAsia" w:ascii="宋体" w:hAnsi="宋体" w:eastAsia="宋体" w:cs="宋体"/>
                <w:szCs w:val="21"/>
                <w:highlight w:val="none"/>
              </w:rPr>
            </w:r>
            <w:r/>
          </w:p>
          <w:p>
            <w:pPr>
              <w:pStyle w:val="97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97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97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97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签订日期：  年  月  日</w:t>
            </w:r>
            <w:r>
              <w:rPr>
                <w:rFonts w:hint="eastAsia" w:ascii="宋体" w:hAnsi="宋体" w:eastAsia="宋体" w:cs="宋体"/>
                <w:szCs w:val="21"/>
                <w:highlight w:val="none"/>
              </w:rPr>
            </w:r>
            <w:r/>
          </w:p>
        </w:tc>
        <w:tc>
          <w:tcPr>
            <w:tcW w:w="4684" w:type="dxa"/>
            <w:vAlign w:val="top"/>
            <w:textDirection w:val="lrTb"/>
            <w:noWrap w:val="false"/>
          </w:tcPr>
          <w:p>
            <w:pPr>
              <w:pStyle w:val="97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卖方（盖章）：</w:t>
            </w:r>
            <w:r>
              <w:rPr>
                <w:rFonts w:hint="eastAsia" w:ascii="宋体" w:hAnsi="宋体" w:eastAsia="宋体" w:cs="宋体"/>
                <w:szCs w:val="21"/>
                <w:highlight w:val="none"/>
              </w:rPr>
            </w:r>
            <w:r/>
          </w:p>
          <w:p>
            <w:pPr>
              <w:pStyle w:val="97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单位名称：</w:t>
            </w:r>
            <w:r>
              <w:rPr>
                <w:rFonts w:hint="eastAsia" w:ascii="宋体" w:hAnsi="宋体" w:eastAsia="宋体" w:cs="宋体"/>
                <w:szCs w:val="21"/>
                <w:highlight w:val="none"/>
              </w:rPr>
            </w:r>
            <w:r/>
          </w:p>
          <w:p>
            <w:pPr>
              <w:pStyle w:val="97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单位地址：</w:t>
            </w:r>
            <w:r>
              <w:rPr>
                <w:rFonts w:hint="eastAsia" w:ascii="宋体" w:hAnsi="宋体" w:eastAsia="宋体" w:cs="宋体"/>
                <w:szCs w:val="21"/>
                <w:highlight w:val="none"/>
              </w:rPr>
            </w:r>
            <w:r/>
          </w:p>
          <w:p>
            <w:pPr>
              <w:pStyle w:val="97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rPr>
            </w:r>
            <w:r/>
          </w:p>
          <w:p>
            <w:pPr>
              <w:pStyle w:val="97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委托代理人（签字）：</w:t>
            </w:r>
            <w:r>
              <w:rPr>
                <w:rFonts w:hint="eastAsia" w:ascii="宋体" w:hAnsi="宋体" w:eastAsia="宋体" w:cs="宋体"/>
                <w:szCs w:val="21"/>
                <w:highlight w:val="none"/>
              </w:rPr>
            </w:r>
            <w:r/>
          </w:p>
          <w:p>
            <w:pPr>
              <w:pStyle w:val="97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电话：</w:t>
            </w:r>
            <w:r>
              <w:rPr>
                <w:rFonts w:hint="eastAsia" w:ascii="宋体" w:hAnsi="宋体" w:eastAsia="宋体" w:cs="宋体"/>
                <w:szCs w:val="21"/>
                <w:highlight w:val="none"/>
              </w:rPr>
            </w:r>
            <w:r/>
          </w:p>
          <w:p>
            <w:pPr>
              <w:pStyle w:val="97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传真：</w:t>
            </w:r>
            <w:r>
              <w:rPr>
                <w:rFonts w:hint="eastAsia" w:ascii="宋体" w:hAnsi="宋体" w:eastAsia="宋体" w:cs="宋体"/>
                <w:szCs w:val="21"/>
                <w:highlight w:val="none"/>
              </w:rPr>
            </w:r>
            <w:r/>
          </w:p>
          <w:p>
            <w:pPr>
              <w:pStyle w:val="97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rPr>
                <w:rFonts w:hint="eastAsia" w:ascii="宋体" w:hAnsi="宋体" w:eastAsia="宋体" w:cs="宋体"/>
                <w:szCs w:val="21"/>
                <w:highlight w:val="none"/>
              </w:rPr>
            </w:r>
            <w:r/>
          </w:p>
          <w:p>
            <w:pPr>
              <w:pStyle w:val="97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帐号：</w:t>
            </w:r>
            <w:r>
              <w:rPr>
                <w:rFonts w:hint="eastAsia" w:ascii="宋体" w:hAnsi="宋体" w:eastAsia="宋体" w:cs="宋体"/>
                <w:szCs w:val="21"/>
                <w:highlight w:val="none"/>
              </w:rPr>
            </w:r>
            <w:r/>
          </w:p>
          <w:p>
            <w:pPr>
              <w:pStyle w:val="97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税号：</w:t>
            </w:r>
            <w:r>
              <w:rPr>
                <w:rFonts w:hint="eastAsia" w:ascii="宋体" w:hAnsi="宋体" w:eastAsia="宋体" w:cs="宋体"/>
                <w:szCs w:val="21"/>
                <w:highlight w:val="none"/>
              </w:rPr>
            </w:r>
            <w:r/>
          </w:p>
          <w:p>
            <w:pPr>
              <w:pStyle w:val="97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签订日期：  年  月  日</w:t>
            </w:r>
            <w:r>
              <w:rPr>
                <w:rFonts w:hint="eastAsia" w:ascii="宋体" w:hAnsi="宋体" w:eastAsia="宋体" w:cs="宋体"/>
                <w:szCs w:val="21"/>
                <w:highlight w:val="none"/>
              </w:rPr>
            </w:r>
            <w:r/>
          </w:p>
        </w:tc>
      </w:tr>
    </w:tbl>
    <w:p>
      <w:pPr>
        <w:pStyle w:val="970"/>
        <w:spacing w:line="240" w:lineRule="auto"/>
        <w:rPr>
          <w:rFonts w:hint="eastAsia" w:ascii="宋体" w:hAnsi="宋体" w:eastAsia="宋体" w:cs="宋体"/>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sz w:val="24"/>
          <w:szCs w:val="24"/>
          <w:highlight w:val="none"/>
        </w:rPr>
        <w:t xml:space="preserve">     </w:t>
      </w:r>
      <w:bookmarkStart w:id="207" w:name="_Toc27786"/>
      <w:r/>
      <w:bookmarkStart w:id="208" w:name="_Toc15343"/>
      <w:r/>
      <w:bookmarkStart w:id="209" w:name="OLE_LINK6"/>
      <w:r>
        <w:rPr>
          <w:rFonts w:hint="eastAsia" w:ascii="宋体" w:hAnsi="宋体" w:eastAsia="宋体" w:cs="宋体"/>
          <w:highlight w:val="none"/>
        </w:rPr>
      </w:r>
      <w:r/>
    </w:p>
    <w:p>
      <w:pPr>
        <w:pStyle w:val="971"/>
        <w:ind w:firstLine="0"/>
        <w:tabs>
          <w:tab w:val="left" w:pos="1440" w:leader="none"/>
          <w:tab w:val="left" w:pos="5670" w:leader="none"/>
        </w:tabs>
        <w:rPr>
          <w:rFonts w:hint="eastAsia" w:ascii="宋体" w:hAnsi="宋体" w:eastAsia="宋体" w:cs="宋体"/>
          <w:highlight w:val="none"/>
        </w:rPr>
      </w:pPr>
      <w:r/>
      <w:bookmarkStart w:id="210" w:name="_Toc21943"/>
      <w:r>
        <w:rPr>
          <w:rFonts w:hint="eastAsia" w:ascii="宋体" w:hAnsi="宋体" w:eastAsia="宋体" w:cs="宋体"/>
          <w:highlight w:val="none"/>
        </w:rPr>
        <w:t xml:space="preserve">第六章 </w:t>
      </w:r>
      <w:bookmarkEnd w:id="207"/>
      <w:r>
        <w:rPr>
          <w:rFonts w:hint="eastAsia" w:ascii="宋体" w:hAnsi="宋体" w:eastAsia="宋体" w:cs="宋体"/>
          <w:highlight w:val="none"/>
        </w:rPr>
        <w:t xml:space="preserve">投标文件格式及附件</w:t>
      </w:r>
      <w:bookmarkEnd w:id="208"/>
      <w:r/>
      <w:bookmarkEnd w:id="210"/>
      <w:r>
        <w:rPr>
          <w:rFonts w:hint="eastAsia" w:ascii="宋体" w:hAnsi="宋体" w:eastAsia="宋体" w:cs="宋体"/>
          <w:highlight w:val="none"/>
        </w:rPr>
      </w:r>
      <w:r/>
    </w:p>
    <w:p>
      <w:pPr>
        <w:pStyle w:val="970"/>
        <w:jc w:val="righ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正本（副本）</w:t>
      </w:r>
      <w:r>
        <w:rPr>
          <w:rFonts w:hint="eastAsia" w:ascii="宋体" w:hAnsi="宋体" w:eastAsia="宋体" w:cs="宋体"/>
          <w:sz w:val="32"/>
          <w:szCs w:val="32"/>
          <w:highlight w:val="none"/>
        </w:rPr>
      </w:r>
      <w:r/>
    </w:p>
    <w:p>
      <w:pPr>
        <w:pStyle w:val="970"/>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970"/>
        <w:jc w:val="center"/>
        <w:rPr>
          <w:rFonts w:hint="eastAsia" w:ascii="宋体" w:hAnsi="宋体" w:eastAsia="宋体" w:cs="宋体"/>
          <w:bCs/>
          <w:sz w:val="40"/>
          <w:szCs w:val="40"/>
          <w:highlight w:val="none"/>
        </w:rPr>
      </w:pPr>
      <w:r>
        <w:rPr>
          <w:rFonts w:hint="eastAsia" w:ascii="宋体" w:hAnsi="宋体" w:eastAsia="宋体" w:cs="宋体"/>
          <w:bCs/>
          <w:sz w:val="40"/>
          <w:szCs w:val="40"/>
          <w:highlight w:val="none"/>
        </w:rPr>
        <w:t xml:space="preserve">江苏省计量科学研究院PM2.5质量浓度测量仪校准装置设备采购</w:t>
      </w:r>
      <w:r>
        <w:rPr>
          <w:rFonts w:hint="eastAsia" w:ascii="宋体" w:hAnsi="宋体" w:eastAsia="宋体" w:cs="宋体"/>
          <w:bCs/>
          <w:sz w:val="40"/>
          <w:szCs w:val="40"/>
          <w:highlight w:val="none"/>
        </w:rPr>
      </w:r>
      <w:r/>
    </w:p>
    <w:p>
      <w:pPr>
        <w:pStyle w:val="970"/>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970"/>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投标文件</w:t>
      </w:r>
      <w:r>
        <w:rPr>
          <w:rFonts w:hint="eastAsia" w:ascii="宋体" w:hAnsi="宋体" w:eastAsia="宋体" w:cs="宋体"/>
          <w:sz w:val="44"/>
          <w:szCs w:val="44"/>
          <w:highlight w:val="none"/>
        </w:rPr>
      </w:r>
      <w:r/>
    </w:p>
    <w:p>
      <w:pPr>
        <w:pStyle w:val="970"/>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970"/>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970"/>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项目编号：</w:t>
      </w:r>
      <w:r>
        <w:rPr>
          <w:rFonts w:hint="eastAsia" w:ascii="宋体" w:hAnsi="宋体" w:eastAsia="宋体" w:cs="宋体"/>
          <w:sz w:val="30"/>
          <w:szCs w:val="30"/>
          <w:highlight w:val="none"/>
        </w:rPr>
      </w:r>
      <w:r/>
    </w:p>
    <w:p>
      <w:pPr>
        <w:pStyle w:val="970"/>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分包号（标段号）：</w:t>
      </w:r>
      <w:r>
        <w:rPr>
          <w:rFonts w:hint="eastAsia" w:ascii="宋体" w:hAnsi="宋体" w:eastAsia="宋体" w:cs="宋体"/>
          <w:sz w:val="30"/>
          <w:szCs w:val="30"/>
          <w:highlight w:val="none"/>
        </w:rPr>
      </w:r>
      <w:r/>
    </w:p>
    <w:p>
      <w:pPr>
        <w:pStyle w:val="970"/>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投标人名称：（加盖单位公章）</w:t>
      </w:r>
      <w:r>
        <w:rPr>
          <w:rFonts w:hint="eastAsia" w:ascii="宋体" w:hAnsi="宋体" w:eastAsia="宋体" w:cs="宋体"/>
          <w:sz w:val="30"/>
          <w:szCs w:val="30"/>
          <w:highlight w:val="none"/>
        </w:rPr>
      </w:r>
      <w:r/>
    </w:p>
    <w:p>
      <w:pPr>
        <w:pStyle w:val="970"/>
        <w:ind w:firstLine="1386"/>
        <w:rPr>
          <w:rFonts w:hint="eastAsia" w:ascii="宋体" w:hAnsi="宋体" w:eastAsia="宋体" w:cs="宋体"/>
          <w:bCs/>
          <w:sz w:val="30"/>
          <w:szCs w:val="30"/>
          <w:highlight w:val="none"/>
        </w:rPr>
      </w:pPr>
      <w:r>
        <w:rPr>
          <w:rFonts w:hint="eastAsia" w:ascii="宋体" w:hAnsi="宋体" w:eastAsia="宋体" w:cs="宋体"/>
          <w:sz w:val="30"/>
          <w:szCs w:val="30"/>
          <w:highlight w:val="none"/>
        </w:rPr>
        <w:t xml:space="preserve">联系人：</w:t>
      </w:r>
      <w:r>
        <w:rPr>
          <w:rFonts w:hint="eastAsia" w:ascii="宋体" w:hAnsi="宋体" w:eastAsia="宋体" w:cs="宋体"/>
          <w:bCs/>
          <w:sz w:val="30"/>
          <w:szCs w:val="30"/>
          <w:highlight w:val="none"/>
        </w:rPr>
      </w:r>
      <w:r/>
    </w:p>
    <w:p>
      <w:pPr>
        <w:pStyle w:val="970"/>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联系方式：</w:t>
      </w:r>
      <w:r>
        <w:rPr>
          <w:rFonts w:hint="eastAsia" w:ascii="宋体" w:hAnsi="宋体" w:eastAsia="宋体" w:cs="宋体"/>
          <w:sz w:val="30"/>
          <w:szCs w:val="30"/>
          <w:highlight w:val="none"/>
        </w:rPr>
      </w:r>
      <w:r/>
    </w:p>
    <w:p>
      <w:pPr>
        <w:pStyle w:val="970"/>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单位地址：</w:t>
      </w:r>
      <w:r>
        <w:rPr>
          <w:rFonts w:hint="eastAsia" w:ascii="宋体" w:hAnsi="宋体" w:eastAsia="宋体" w:cs="宋体"/>
          <w:sz w:val="30"/>
          <w:szCs w:val="30"/>
          <w:highlight w:val="none"/>
        </w:rPr>
      </w:r>
      <w:r/>
    </w:p>
    <w:p>
      <w:pPr>
        <w:pStyle w:val="970"/>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  年  月  日</w:t>
      </w:r>
      <w:r>
        <w:rPr>
          <w:rFonts w:hint="eastAsia" w:ascii="宋体" w:hAnsi="宋体" w:eastAsia="宋体" w:cs="宋体"/>
          <w:sz w:val="30"/>
          <w:szCs w:val="30"/>
          <w:highlight w:val="none"/>
        </w:rPr>
      </w:r>
      <w:r/>
    </w:p>
    <w:p>
      <w:pPr>
        <w:pStyle w:val="1010"/>
        <w:ind w:left="0"/>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r>
      <w:r/>
    </w:p>
    <w:p>
      <w:pPr>
        <w:pStyle w:val="970"/>
        <w:jc w:val="center"/>
        <w:rPr>
          <w:rFonts w:hint="eastAsia" w:ascii="宋体" w:hAnsi="宋体" w:eastAsia="宋体" w:cs="宋体"/>
          <w:b/>
          <w:bCs/>
          <w:sz w:val="30"/>
          <w:szCs w:val="30"/>
          <w:highlight w:val="none"/>
        </w:rPr>
      </w:pPr>
      <w:r/>
      <w:bookmarkStart w:id="211" w:name="_Toc22602"/>
      <w:r/>
      <w:bookmarkStart w:id="212" w:name="_Toc23512"/>
      <w:r/>
      <w:bookmarkStart w:id="213" w:name="_Toc489655320"/>
      <w:r>
        <w:rPr>
          <w:rFonts w:hint="eastAsia" w:ascii="宋体" w:hAnsi="宋体" w:eastAsia="宋体" w:cs="宋体"/>
          <w:b/>
          <w:bCs/>
          <w:sz w:val="30"/>
          <w:szCs w:val="30"/>
          <w:highlight w:val="none"/>
        </w:rPr>
        <w:t xml:space="preserve">评分索引表</w:t>
      </w:r>
      <w:bookmarkEnd w:id="211"/>
      <w:r/>
      <w:bookmarkEnd w:id="212"/>
      <w:r>
        <w:rPr>
          <w:rFonts w:hint="eastAsia" w:ascii="宋体" w:hAnsi="宋体" w:eastAsia="宋体" w:cs="宋体"/>
          <w:b/>
          <w:bCs/>
          <w:sz w:val="30"/>
          <w:szCs w:val="30"/>
          <w:highlight w:val="none"/>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9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5392" w:type="dxa"/>
            <w:vAlign w:val="center"/>
            <w:textDirection w:val="lrTb"/>
            <w:noWrap w:val="false"/>
          </w:tcPr>
          <w:p>
            <w:pPr>
              <w:pStyle w:val="9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w:t>
            </w:r>
            <w:r>
              <w:rPr>
                <w:rFonts w:hint="eastAsia" w:ascii="宋体" w:hAnsi="宋体" w:eastAsia="宋体" w:cs="宋体"/>
                <w:sz w:val="24"/>
                <w:szCs w:val="24"/>
                <w:highlight w:val="none"/>
              </w:rPr>
            </w:r>
            <w:r/>
          </w:p>
        </w:tc>
        <w:tc>
          <w:tcPr>
            <w:tcW w:w="1769" w:type="dxa"/>
            <w:vAlign w:val="center"/>
            <w:textDirection w:val="lrTb"/>
            <w:noWrap w:val="false"/>
          </w:tcPr>
          <w:p>
            <w:pPr>
              <w:pStyle w:val="97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是否响应（填写“是”或“否”）</w:t>
            </w:r>
            <w:r>
              <w:rPr>
                <w:rFonts w:hint="eastAsia" w:ascii="宋体" w:hAnsi="宋体" w:eastAsia="宋体" w:cs="宋体"/>
                <w:sz w:val="24"/>
                <w:szCs w:val="24"/>
                <w:highlight w:val="none"/>
              </w:rPr>
            </w:r>
            <w:r/>
          </w:p>
        </w:tc>
        <w:tc>
          <w:tcPr>
            <w:tcW w:w="1472" w:type="dxa"/>
            <w:vAlign w:val="center"/>
            <w:textDirection w:val="lrTb"/>
            <w:noWrap w:val="false"/>
          </w:tcPr>
          <w:p>
            <w:pPr>
              <w:pStyle w:val="97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在投标文件中的页码位置</w:t>
            </w: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970"/>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5392" w:type="dxa"/>
            <w:vAlign w:val="center"/>
            <w:textDirection w:val="lrTb"/>
            <w:noWrap w:val="false"/>
          </w:tcPr>
          <w:p>
            <w:pPr>
              <w:pStyle w:val="97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970"/>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5392" w:type="dxa"/>
            <w:vAlign w:val="center"/>
            <w:textDirection w:val="lrTb"/>
            <w:noWrap w:val="false"/>
          </w:tcPr>
          <w:p>
            <w:pPr>
              <w:pStyle w:val="97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970"/>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5392" w:type="dxa"/>
            <w:vAlign w:val="center"/>
            <w:textDirection w:val="lrTb"/>
            <w:noWrap w:val="false"/>
          </w:tcPr>
          <w:p>
            <w:pPr>
              <w:pStyle w:val="97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970"/>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5392" w:type="dxa"/>
            <w:vAlign w:val="center"/>
            <w:textDirection w:val="lrTb"/>
            <w:noWrap w:val="false"/>
          </w:tcPr>
          <w:p>
            <w:pPr>
              <w:pStyle w:val="97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970"/>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5392" w:type="dxa"/>
            <w:vAlign w:val="center"/>
            <w:textDirection w:val="lrTb"/>
            <w:noWrap w:val="false"/>
          </w:tcPr>
          <w:p>
            <w:pPr>
              <w:pStyle w:val="97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970"/>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5392" w:type="dxa"/>
            <w:vAlign w:val="center"/>
            <w:textDirection w:val="lrTb"/>
            <w:noWrap w:val="false"/>
          </w:tcPr>
          <w:p>
            <w:pPr>
              <w:pStyle w:val="97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970"/>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5392" w:type="dxa"/>
            <w:vAlign w:val="center"/>
            <w:textDirection w:val="lrTb"/>
            <w:noWrap w:val="false"/>
          </w:tcPr>
          <w:p>
            <w:pPr>
              <w:pStyle w:val="97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970"/>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W w:w="5392" w:type="dxa"/>
            <w:vAlign w:val="center"/>
            <w:textDirection w:val="lrTb"/>
            <w:noWrap w:val="false"/>
          </w:tcPr>
          <w:p>
            <w:pPr>
              <w:pStyle w:val="97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970"/>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center"/>
            <w:textDirection w:val="lrTb"/>
            <w:noWrap w:val="false"/>
          </w:tcPr>
          <w:p>
            <w:pPr>
              <w:pStyle w:val="97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70"/>
        <w:spacing w:line="460" w:lineRule="exact"/>
        <w:rPr>
          <w:rFonts w:hint="eastAsia" w:ascii="宋体" w:hAnsi="宋体" w:eastAsia="宋体" w:cs="宋体"/>
          <w:b/>
          <w:sz w:val="30"/>
          <w:szCs w:val="30"/>
          <w:highlight w:val="none"/>
        </w:rPr>
      </w:pPr>
      <w:r>
        <w:rPr>
          <w:rFonts w:hint="eastAsia" w:ascii="宋体" w:hAnsi="宋体" w:eastAsia="宋体" w:cs="宋体"/>
          <w:szCs w:val="21"/>
          <w:highlight w:val="none"/>
        </w:rPr>
        <w:t xml:space="preserve">注：此表为表样，供应商需根据第三章“评分表”自行调整，行数可自行添加，但表式不变。</w:t>
      </w:r>
      <w:r>
        <w:rPr>
          <w:rFonts w:hint="eastAsia" w:ascii="宋体" w:hAnsi="宋体" w:eastAsia="宋体" w:cs="宋体"/>
          <w:b/>
          <w:sz w:val="30"/>
          <w:szCs w:val="30"/>
          <w:highlight w:val="none"/>
        </w:rPr>
      </w:r>
      <w:r/>
    </w:p>
    <w:p>
      <w:pPr>
        <w:pStyle w:val="970"/>
        <w:jc w:val="center"/>
        <w:rPr>
          <w:rFonts w:hint="eastAsia" w:ascii="宋体" w:hAnsi="宋体" w:eastAsia="宋体" w:cs="宋体"/>
          <w:sz w:val="30"/>
          <w:szCs w:val="3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0"/>
          <w:szCs w:val="30"/>
          <w:highlight w:val="none"/>
        </w:rPr>
      </w:r>
      <w:r/>
    </w:p>
    <w:p>
      <w:pPr>
        <w:pStyle w:val="970"/>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资格审查索引表</w:t>
      </w:r>
      <w:r>
        <w:rPr>
          <w:rFonts w:hint="eastAsia" w:ascii="宋体" w:hAnsi="宋体" w:eastAsia="宋体" w:cs="宋体"/>
          <w:sz w:val="30"/>
          <w:szCs w:val="30"/>
          <w:highlight w:val="none"/>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9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6114" w:type="dxa"/>
            <w:vAlign w:val="center"/>
            <w:textDirection w:val="lrTb"/>
            <w:noWrap w:val="false"/>
          </w:tcPr>
          <w:p>
            <w:pPr>
              <w:pStyle w:val="9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w:t>
            </w:r>
            <w:r>
              <w:rPr>
                <w:rFonts w:hint="eastAsia" w:ascii="宋体" w:hAnsi="宋体" w:eastAsia="宋体" w:cs="宋体"/>
                <w:sz w:val="24"/>
                <w:szCs w:val="24"/>
                <w:highlight w:val="none"/>
              </w:rPr>
            </w:r>
            <w:r/>
          </w:p>
        </w:tc>
        <w:tc>
          <w:tcPr>
            <w:tcW w:w="1236" w:type="dxa"/>
            <w:vAlign w:val="center"/>
            <w:textDirection w:val="lrTb"/>
            <w:noWrap w:val="false"/>
          </w:tcPr>
          <w:p>
            <w:pPr>
              <w:pStyle w:val="97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是否响应（填写“是”或“否”）</w:t>
            </w:r>
            <w:r>
              <w:rPr>
                <w:rFonts w:hint="eastAsia" w:ascii="宋体" w:hAnsi="宋体" w:eastAsia="宋体" w:cs="宋体"/>
                <w:sz w:val="24"/>
                <w:szCs w:val="24"/>
                <w:highlight w:val="none"/>
              </w:rPr>
            </w:r>
            <w:r/>
          </w:p>
        </w:tc>
        <w:tc>
          <w:tcPr>
            <w:tcW w:w="1144" w:type="dxa"/>
            <w:vAlign w:val="center"/>
            <w:textDirection w:val="lrTb"/>
            <w:noWrap w:val="false"/>
          </w:tcPr>
          <w:p>
            <w:pPr>
              <w:pStyle w:val="97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在投标文件中的页码位置</w:t>
            </w: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970"/>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6114" w:type="dxa"/>
            <w:vAlign w:val="center"/>
            <w:textDirection w:val="lrTb"/>
            <w:noWrap w:val="false"/>
          </w:tcPr>
          <w:p>
            <w:pPr>
              <w:pStyle w:val="97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970"/>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6114" w:type="dxa"/>
            <w:vAlign w:val="center"/>
            <w:textDirection w:val="lrTb"/>
            <w:noWrap w:val="false"/>
          </w:tcPr>
          <w:p>
            <w:pPr>
              <w:pStyle w:val="97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970"/>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6114" w:type="dxa"/>
            <w:vAlign w:val="center"/>
            <w:textDirection w:val="lrTb"/>
            <w:noWrap w:val="false"/>
          </w:tcPr>
          <w:p>
            <w:pPr>
              <w:pStyle w:val="97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970"/>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6114" w:type="dxa"/>
            <w:vAlign w:val="center"/>
            <w:textDirection w:val="lrTb"/>
            <w:noWrap w:val="false"/>
          </w:tcPr>
          <w:p>
            <w:pPr>
              <w:pStyle w:val="97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970"/>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6114" w:type="dxa"/>
            <w:vAlign w:val="center"/>
            <w:textDirection w:val="lrTb"/>
            <w:noWrap w:val="false"/>
          </w:tcPr>
          <w:p>
            <w:pPr>
              <w:pStyle w:val="97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970"/>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6114" w:type="dxa"/>
            <w:vAlign w:val="center"/>
            <w:textDirection w:val="lrTb"/>
            <w:noWrap w:val="false"/>
          </w:tcPr>
          <w:p>
            <w:pPr>
              <w:pStyle w:val="97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970"/>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6114" w:type="dxa"/>
            <w:vAlign w:val="center"/>
            <w:textDirection w:val="lrTb"/>
            <w:noWrap w:val="false"/>
          </w:tcPr>
          <w:p>
            <w:pPr>
              <w:pStyle w:val="97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970"/>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W w:w="6114" w:type="dxa"/>
            <w:vAlign w:val="center"/>
            <w:textDirection w:val="lrTb"/>
            <w:noWrap w:val="false"/>
          </w:tcPr>
          <w:p>
            <w:pPr>
              <w:pStyle w:val="97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970"/>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tcW w:w="6114" w:type="dxa"/>
            <w:vAlign w:val="center"/>
            <w:textDirection w:val="lrTb"/>
            <w:noWrap w:val="false"/>
          </w:tcPr>
          <w:p>
            <w:pPr>
              <w:pStyle w:val="97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970"/>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W w:w="6114" w:type="dxa"/>
            <w:vAlign w:val="center"/>
            <w:textDirection w:val="lrTb"/>
            <w:noWrap w:val="false"/>
          </w:tcPr>
          <w:p>
            <w:pPr>
              <w:pStyle w:val="97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970"/>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114" w:type="dxa"/>
            <w:vAlign w:val="center"/>
            <w:textDirection w:val="lrTb"/>
            <w:noWrap w:val="false"/>
          </w:tcPr>
          <w:p>
            <w:pPr>
              <w:pStyle w:val="97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70"/>
        <w:jc w:val="left"/>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213"/>
      <w:r/>
      <w:bookmarkStart w:id="214" w:name="_Toc19767"/>
      <w:r/>
      <w:bookmarkStart w:id="215" w:name="_Toc25564"/>
      <w:r>
        <w:rPr>
          <w:rFonts w:hint="eastAsia" w:ascii="宋体" w:hAnsi="宋体" w:eastAsia="宋体" w:cs="宋体"/>
          <w:szCs w:val="21"/>
          <w:highlight w:val="none"/>
        </w:rPr>
        <w:t xml:space="preserve">注：此表为表样，供应商需根据第一章“招标公告”中“投标人资质要求”自行调整，行数可自行添加，但表式不变。</w:t>
      </w:r>
      <w:r>
        <w:rPr>
          <w:rFonts w:hint="eastAsia" w:ascii="宋体" w:hAnsi="宋体" w:eastAsia="宋体" w:cs="宋体"/>
          <w:sz w:val="32"/>
          <w:szCs w:val="32"/>
          <w:highlight w:val="none"/>
        </w:rPr>
      </w:r>
      <w:r/>
    </w:p>
    <w:p>
      <w:pPr>
        <w:pStyle w:val="970"/>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1.投标申请及声明</w:t>
      </w:r>
      <w:bookmarkEnd w:id="214"/>
      <w:r/>
      <w:bookmarkEnd w:id="215"/>
      <w:r>
        <w:rPr>
          <w:rFonts w:hint="eastAsia" w:ascii="宋体" w:hAnsi="宋体" w:eastAsia="宋体" w:cs="宋体"/>
          <w:sz w:val="32"/>
          <w:szCs w:val="32"/>
          <w:highlight w:val="none"/>
        </w:rPr>
      </w:r>
      <w:r/>
    </w:p>
    <w:p>
      <w:pPr>
        <w:pStyle w:val="97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（项目编号）招标邀请，正式授权下述签字人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（投标人名称），提交投标文件并参加投标。</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据此函，签字人兹宣布同意如下：</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1.我们的资格条件完全符合本次采购要求，我们同意并向贵方提供了与本次采购活动有关的所有证据和资料。</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，我们的报价：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4.一旦我方中标，我方将根据招标文件的规定，严格履行合同，保证在规定的时间内完成本项目规定的服务内容。</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6.我方正式通讯方式为：</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7.我方正式开户银行和账号为：</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70"/>
        <w:numPr>
          <w:ilvl w:val="0"/>
          <w:numId w:val="9"/>
        </w:numPr>
        <w:jc w:val="center"/>
        <w:tabs>
          <w:tab w:val="left" w:pos="312" w:leader="none"/>
        </w:tabs>
        <w:rPr>
          <w:rFonts w:hint="eastAsia" w:ascii="宋体" w:hAnsi="宋体" w:eastAsia="宋体" w:cs="宋体"/>
          <w:sz w:val="32"/>
          <w:szCs w:val="32"/>
          <w:highlight w:val="none"/>
        </w:rPr>
      </w:pPr>
      <w:r>
        <w:rPr>
          <w:rFonts w:hint="eastAsia" w:ascii="宋体" w:hAnsi="宋体" w:eastAsia="宋体" w:cs="宋体"/>
          <w:highlight w:val="none"/>
        </w:rPr>
        <w:br w:type="page" w:clear="all"/>
      </w:r>
      <w:bookmarkStart w:id="216" w:name="_Toc7351"/>
      <w:r/>
      <w:bookmarkStart w:id="217" w:name="_Toc3313"/>
      <w:r>
        <w:rPr>
          <w:rFonts w:hint="eastAsia" w:ascii="宋体" w:hAnsi="宋体" w:eastAsia="宋体" w:cs="宋体"/>
          <w:sz w:val="32"/>
          <w:szCs w:val="32"/>
          <w:highlight w:val="none"/>
        </w:rPr>
        <w:t xml:space="preserve">授权委托书</w:t>
      </w:r>
      <w:bookmarkEnd w:id="216"/>
      <w:r/>
      <w:bookmarkEnd w:id="217"/>
      <w:r>
        <w:rPr>
          <w:rFonts w:hint="eastAsia" w:ascii="宋体" w:hAnsi="宋体" w:eastAsia="宋体" w:cs="宋体"/>
          <w:sz w:val="32"/>
          <w:szCs w:val="32"/>
          <w:highlight w:val="none"/>
        </w:rPr>
      </w:r>
      <w:r/>
    </w:p>
    <w:p>
      <w:pPr>
        <w:pStyle w:val="97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法人授权委托书</w:t>
      </w:r>
      <w:r>
        <w:rPr>
          <w:rFonts w:hint="eastAsia" w:ascii="宋体" w:hAnsi="宋体" w:eastAsia="宋体" w:cs="宋体"/>
          <w:sz w:val="28"/>
          <w:szCs w:val="28"/>
          <w:highlight w:val="none"/>
        </w:rPr>
      </w:r>
      <w:r/>
    </w:p>
    <w:p>
      <w:pPr>
        <w:pStyle w:val="97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江苏海外集团国际工程咨询有限公司</w:t>
      </w:r>
      <w:r>
        <w:rPr>
          <w:rFonts w:hint="eastAsia" w:ascii="宋体" w:hAnsi="宋体" w:eastAsia="宋体" w:cs="宋体"/>
          <w:sz w:val="24"/>
          <w:szCs w:val="24"/>
          <w:highlight w:val="none"/>
        </w:rPr>
      </w:r>
      <w:r/>
    </w:p>
    <w:p>
      <w:pPr>
        <w:pStyle w:val="970"/>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0"/>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本授权书声明：注册于</w:t>
      </w:r>
      <w:r>
        <w:rPr>
          <w:rFonts w:hint="eastAsia" w:ascii="宋体" w:hAnsi="宋体" w:eastAsia="宋体" w:cs="宋体"/>
          <w:sz w:val="24"/>
          <w:szCs w:val="24"/>
          <w:highlight w:val="none"/>
          <w:u w:val="single"/>
        </w:rPr>
        <w:t xml:space="preserve">       （供应商住址）</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      （投标人名称）</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u w:val="single"/>
        </w:rPr>
        <w:t xml:space="preserve">    （法定代表人姓名、职务）</w:t>
      </w:r>
      <w:r>
        <w:rPr>
          <w:rFonts w:hint="eastAsia" w:ascii="宋体" w:hAnsi="宋体" w:eastAsia="宋体" w:cs="宋体"/>
          <w:sz w:val="24"/>
          <w:szCs w:val="24"/>
          <w:highlight w:val="none"/>
        </w:rPr>
        <w:t xml:space="preserve">代表本公司授权在下面签字的</w:t>
      </w:r>
      <w:r>
        <w:rPr>
          <w:rFonts w:hint="eastAsia" w:ascii="宋体" w:hAnsi="宋体" w:eastAsia="宋体" w:cs="宋体"/>
          <w:sz w:val="24"/>
          <w:szCs w:val="24"/>
          <w:highlight w:val="none"/>
          <w:u w:val="single"/>
        </w:rPr>
        <w:t xml:space="preserve">          （供应商代表姓名、职务）</w:t>
      </w:r>
      <w:r>
        <w:rPr>
          <w:rFonts w:hint="eastAsia" w:ascii="宋体" w:hAnsi="宋体" w:eastAsia="宋体" w:cs="宋体"/>
          <w:sz w:val="24"/>
          <w:szCs w:val="24"/>
          <w:highlight w:val="none"/>
        </w:rPr>
        <w:t xml:space="preserve">为本公司的合法代理人，就贵方组织的</w:t>
      </w:r>
      <w:r>
        <w:rPr>
          <w:rFonts w:hint="eastAsia" w:ascii="宋体" w:hAnsi="宋体" w:eastAsia="宋体" w:cs="宋体"/>
          <w:sz w:val="24"/>
          <w:szCs w:val="24"/>
          <w:highlight w:val="none"/>
          <w:u w:val="single"/>
        </w:rPr>
        <w:t xml:space="preserve">      （项目名称）（项目编号）</w:t>
      </w:r>
      <w:r>
        <w:rPr>
          <w:rFonts w:hint="eastAsia" w:ascii="宋体" w:hAnsi="宋体" w:eastAsia="宋体" w:cs="宋体"/>
          <w:sz w:val="24"/>
          <w:szCs w:val="24"/>
          <w:highlight w:val="none"/>
        </w:rPr>
        <w:t xml:space="preserve">公开招标活动，以本公司名义处理一切与之有关的事务。</w:t>
      </w:r>
      <w:r>
        <w:rPr>
          <w:rFonts w:hint="eastAsia" w:ascii="宋体" w:hAnsi="宋体" w:eastAsia="宋体" w:cs="宋体"/>
          <w:sz w:val="24"/>
          <w:szCs w:val="24"/>
          <w:highlight w:val="none"/>
        </w:rPr>
      </w:r>
      <w:r/>
    </w:p>
    <w:p>
      <w:pPr>
        <w:pStyle w:val="970"/>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本授权书于    年  月  日签字生效，特此声明。</w:t>
      </w:r>
      <w:r>
        <w:rPr>
          <w:rFonts w:hint="eastAsia" w:ascii="宋体" w:hAnsi="宋体" w:eastAsia="宋体" w:cs="宋体"/>
          <w:sz w:val="24"/>
          <w:szCs w:val="24"/>
          <w:highlight w:val="none"/>
        </w:rPr>
      </w:r>
      <w:r/>
    </w:p>
    <w:p>
      <w:pPr>
        <w:pStyle w:val="970"/>
        <w:ind w:firstLine="480"/>
        <w:spacing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附：法定代表人身份证复印件：</w:t>
      </w:r>
      <w:r>
        <w:rPr>
          <w:rFonts w:hint="eastAsia" w:ascii="宋体" w:hAnsi="宋体" w:eastAsia="宋体" w:cs="宋体"/>
          <w:sz w:val="24"/>
          <w:szCs w:val="24"/>
          <w:highlight w:val="none"/>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970"/>
              <w:rPr>
                <w:rFonts w:hint="eastAsia" w:ascii="宋体" w:hAnsi="宋体" w:eastAsia="宋体" w:cs="宋体"/>
                <w:highlight w:val="none"/>
              </w:rPr>
            </w:pPr>
            <w:r>
              <w:rPr>
                <w:rFonts w:hint="eastAsia" w:ascii="宋体" w:hAnsi="宋体" w:eastAsia="宋体" w:cs="宋体"/>
                <w:highlight w:val="none"/>
              </w:rPr>
            </w:r>
            <w:r/>
          </w:p>
        </w:tc>
        <w:tc>
          <w:tcPr>
            <w:tcW w:w="4705" w:type="dxa"/>
            <w:vAlign w:val="top"/>
            <w:textDirection w:val="lrTb"/>
            <w:noWrap w:val="false"/>
          </w:tcPr>
          <w:p>
            <w:pPr>
              <w:pStyle w:val="970"/>
              <w:rPr>
                <w:rFonts w:hint="eastAsia" w:ascii="宋体" w:hAnsi="宋体" w:eastAsia="宋体" w:cs="宋体"/>
                <w:highlight w:val="none"/>
              </w:rPr>
            </w:pPr>
            <w:r>
              <w:rPr>
                <w:rFonts w:hint="eastAsia" w:ascii="宋体" w:hAnsi="宋体" w:eastAsia="宋体" w:cs="宋体"/>
                <w:highlight w:val="none"/>
              </w:rPr>
            </w:r>
            <w:r/>
          </w:p>
        </w:tc>
      </w:tr>
    </w:tbl>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授权代表身份证复印件：</w:t>
      </w:r>
      <w:r>
        <w:rPr>
          <w:rFonts w:hint="eastAsia" w:ascii="宋体" w:hAnsi="宋体" w:eastAsia="宋体" w:cs="宋体"/>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970"/>
              <w:rPr>
                <w:rFonts w:hint="eastAsia" w:ascii="宋体" w:hAnsi="宋体" w:eastAsia="宋体" w:cs="宋体"/>
                <w:highlight w:val="none"/>
              </w:rPr>
            </w:pPr>
            <w:r>
              <w:rPr>
                <w:rFonts w:hint="eastAsia" w:ascii="宋体" w:hAnsi="宋体" w:eastAsia="宋体" w:cs="宋体"/>
                <w:highlight w:val="none"/>
              </w:rPr>
            </w:r>
            <w:r/>
          </w:p>
        </w:tc>
        <w:tc>
          <w:tcPr>
            <w:tcW w:w="4718" w:type="dxa"/>
            <w:vAlign w:val="top"/>
            <w:textDirection w:val="lrTb"/>
            <w:noWrap w:val="false"/>
          </w:tcPr>
          <w:p>
            <w:pPr>
              <w:pStyle w:val="970"/>
              <w:rPr>
                <w:rFonts w:hint="eastAsia" w:ascii="宋体" w:hAnsi="宋体" w:eastAsia="宋体" w:cs="宋体"/>
                <w:highlight w:val="none"/>
              </w:rPr>
            </w:pPr>
            <w:r>
              <w:rPr>
                <w:rFonts w:hint="eastAsia" w:ascii="宋体" w:hAnsi="宋体" w:eastAsia="宋体" w:cs="宋体"/>
                <w:highlight w:val="none"/>
              </w:rPr>
            </w:r>
            <w:r/>
          </w:p>
        </w:tc>
      </w:tr>
    </w:tbl>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法定代表人签章：</w:t>
      </w:r>
      <w:r>
        <w:rPr>
          <w:rFonts w:hint="eastAsia" w:ascii="宋体" w:hAnsi="宋体" w:eastAsia="宋体" w:cs="宋体"/>
          <w:sz w:val="24"/>
          <w:szCs w:val="24"/>
          <w:highlight w:val="none"/>
        </w:rPr>
      </w:r>
      <w:r/>
    </w:p>
    <w:p>
      <w:pPr>
        <w:pStyle w:val="97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w:t>
      </w:r>
      <w:r>
        <w:rPr>
          <w:rFonts w:hint="eastAsia" w:ascii="宋体" w:hAnsi="宋体" w:eastAsia="宋体" w:cs="宋体"/>
          <w:sz w:val="24"/>
          <w:szCs w:val="24"/>
          <w:highlight w:val="none"/>
        </w:rPr>
      </w:r>
      <w:r/>
    </w:p>
    <w:p>
      <w:pPr>
        <w:pStyle w:val="97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7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0"/>
        <w:spacing w:before="0" w:after="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r>
      <w:r/>
    </w:p>
    <w:p>
      <w:pPr>
        <w:pStyle w:val="970"/>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授权委托书附件：</w:t>
      </w:r>
      <w:r>
        <w:rPr>
          <w:rFonts w:hint="eastAsia" w:ascii="宋体" w:hAnsi="宋体" w:eastAsia="宋体" w:cs="宋体"/>
          <w:b/>
          <w:bCs/>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授权代表社保证明：</w:t>
      </w:r>
      <w:r>
        <w:rPr>
          <w:rFonts w:hint="eastAsia" w:ascii="宋体" w:hAnsi="宋体" w:eastAsia="宋体" w:cs="宋体"/>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970"/>
              <w:rPr>
                <w:highlight w:val="none"/>
              </w:rPr>
            </w:pPr>
            <w:r>
              <w:rPr>
                <w:highlight w:val="none"/>
              </w:rPr>
            </w:r>
            <w:r/>
          </w:p>
        </w:tc>
      </w:tr>
    </w:tbl>
    <w:p>
      <w:pPr>
        <w:pStyle w:val="970"/>
        <w:spacing w:before="0" w:after="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sz w:val="24"/>
          <w:szCs w:val="24"/>
          <w:highlight w:val="none"/>
        </w:rPr>
      </w:r>
      <w:r/>
    </w:p>
    <w:p>
      <w:pPr>
        <w:pStyle w:val="970"/>
        <w:jc w:val="center"/>
        <w:rPr>
          <w:rFonts w:hint="eastAsia" w:ascii="宋体" w:hAnsi="宋体" w:eastAsia="宋体" w:cs="宋体"/>
          <w:sz w:val="32"/>
          <w:szCs w:val="32"/>
          <w:highlight w:val="none"/>
        </w:rPr>
      </w:pPr>
      <w:r/>
      <w:bookmarkStart w:id="218" w:name="_Toc19427"/>
      <w:r/>
      <w:bookmarkStart w:id="219" w:name="_Toc23857"/>
      <w:r>
        <w:rPr>
          <w:rFonts w:hint="eastAsia" w:ascii="宋体" w:hAnsi="宋体" w:eastAsia="宋体" w:cs="宋体"/>
          <w:sz w:val="32"/>
          <w:szCs w:val="32"/>
          <w:highlight w:val="none"/>
        </w:rPr>
        <w:t xml:space="preserve">3.报价表格格式</w:t>
      </w:r>
      <w:r>
        <w:rPr>
          <w:rFonts w:hint="eastAsia" w:ascii="宋体" w:hAnsi="宋体" w:eastAsia="宋体" w:cs="宋体"/>
          <w:sz w:val="32"/>
          <w:szCs w:val="32"/>
          <w:highlight w:val="none"/>
        </w:rPr>
      </w:r>
      <w:r/>
    </w:p>
    <w:p>
      <w:pPr>
        <w:pStyle w:val="970"/>
        <w:jc w:val="center"/>
        <w:widowControl/>
        <w:rPr>
          <w:rFonts w:hint="eastAsia" w:ascii="宋体" w:hAnsi="宋体" w:eastAsia="宋体" w:cs="宋体"/>
          <w:bCs/>
          <w:szCs w:val="21"/>
          <w:highlight w:val="none"/>
        </w:rPr>
      </w:pPr>
      <w:r>
        <w:rPr>
          <w:rFonts w:hint="eastAsia" w:ascii="宋体" w:hAnsi="宋体" w:eastAsia="宋体" w:cs="宋体"/>
          <w:b/>
          <w:sz w:val="24"/>
          <w:szCs w:val="24"/>
          <w:highlight w:val="none"/>
        </w:rPr>
        <w:t xml:space="preserve">（1）报价一览表</w:t>
      </w:r>
      <w:bookmarkEnd w:id="218"/>
      <w:r/>
      <w:bookmarkEnd w:id="219"/>
      <w:r>
        <w:rPr>
          <w:rFonts w:hint="eastAsia" w:ascii="宋体" w:hAnsi="宋体" w:eastAsia="宋体" w:cs="宋体"/>
          <w:b/>
          <w:sz w:val="24"/>
          <w:szCs w:val="24"/>
          <w:highlight w:val="none"/>
        </w:rPr>
        <w:t xml:space="preserve">（格式）</w:t>
      </w:r>
      <w:r>
        <w:rPr>
          <w:rFonts w:hint="eastAsia" w:ascii="宋体" w:hAnsi="宋体" w:eastAsia="宋体" w:cs="宋体"/>
          <w:bCs/>
          <w:szCs w:val="21"/>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970"/>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项目名称</w:t>
            </w:r>
            <w:r>
              <w:rPr>
                <w:rFonts w:hint="eastAsia" w:ascii="宋体" w:hAnsi="宋体" w:eastAsia="宋体" w:cs="宋体"/>
                <w:b/>
                <w:bCs/>
                <w:highlight w:val="none"/>
              </w:rPr>
            </w:r>
            <w:r/>
          </w:p>
        </w:tc>
        <w:tc>
          <w:tcPr>
            <w:gridSpan w:val="3"/>
            <w:tcW w:w="7595" w:type="dxa"/>
            <w:vAlign w:val="center"/>
            <w:textDirection w:val="lrTb"/>
            <w:noWrap w:val="false"/>
          </w:tcPr>
          <w:p>
            <w:pPr>
              <w:pStyle w:val="970"/>
              <w:spacing w:before="0" w:after="0"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515"/>
        </w:trPr>
        <w:tc>
          <w:tcPr>
            <w:tcW w:w="1988" w:type="dxa"/>
            <w:vAlign w:val="center"/>
            <w:textDirection w:val="lrTb"/>
            <w:noWrap w:val="false"/>
          </w:tcPr>
          <w:p>
            <w:pPr>
              <w:pStyle w:val="970"/>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项目编号</w:t>
            </w:r>
            <w:r>
              <w:rPr>
                <w:rFonts w:hint="eastAsia" w:ascii="宋体" w:hAnsi="宋体" w:eastAsia="宋体" w:cs="宋体"/>
                <w:b/>
                <w:bCs/>
                <w:highlight w:val="none"/>
              </w:rPr>
            </w:r>
            <w:r/>
          </w:p>
        </w:tc>
        <w:tc>
          <w:tcPr>
            <w:gridSpan w:val="3"/>
            <w:tcW w:w="7595" w:type="dxa"/>
            <w:vAlign w:val="center"/>
            <w:textDirection w:val="lrTb"/>
            <w:noWrap w:val="false"/>
          </w:tcPr>
          <w:p>
            <w:pPr>
              <w:pStyle w:val="970"/>
              <w:spacing w:before="0" w:after="0"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485"/>
        </w:trPr>
        <w:tc>
          <w:tcPr>
            <w:tcW w:w="1988" w:type="dxa"/>
            <w:vAlign w:val="center"/>
            <w:textDirection w:val="lrTb"/>
            <w:noWrap w:val="false"/>
          </w:tcPr>
          <w:p>
            <w:pPr>
              <w:pStyle w:val="970"/>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分包号（标段号）</w:t>
            </w:r>
            <w:r>
              <w:rPr>
                <w:rFonts w:hint="eastAsia" w:ascii="宋体" w:hAnsi="宋体" w:eastAsia="宋体" w:cs="宋体"/>
                <w:b/>
                <w:bCs/>
                <w:highlight w:val="none"/>
              </w:rPr>
            </w:r>
            <w:r/>
          </w:p>
        </w:tc>
        <w:tc>
          <w:tcPr>
            <w:gridSpan w:val="3"/>
            <w:tcW w:w="7595" w:type="dxa"/>
            <w:vAlign w:val="center"/>
            <w:textDirection w:val="lrTb"/>
            <w:noWrap w:val="false"/>
          </w:tcPr>
          <w:p>
            <w:pPr>
              <w:pStyle w:val="970"/>
              <w:spacing w:before="0" w:after="0"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505"/>
        </w:trPr>
        <w:tc>
          <w:tcPr>
            <w:tcW w:w="1988" w:type="dxa"/>
            <w:vAlign w:val="center"/>
            <w:textDirection w:val="lrTb"/>
            <w:noWrap w:val="false"/>
          </w:tcPr>
          <w:p>
            <w:pPr>
              <w:pStyle w:val="970"/>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投标报价（含税）</w:t>
            </w:r>
            <w:r>
              <w:rPr>
                <w:rFonts w:hint="eastAsia" w:ascii="宋体" w:hAnsi="宋体" w:eastAsia="宋体" w:cs="宋体"/>
                <w:b/>
                <w:bCs/>
                <w:highlight w:val="none"/>
              </w:rPr>
            </w:r>
            <w:r/>
          </w:p>
        </w:tc>
        <w:tc>
          <w:tcPr>
            <w:gridSpan w:val="2"/>
            <w:tcW w:w="3354" w:type="dxa"/>
            <w:vAlign w:val="center"/>
            <w:textDirection w:val="lrTb"/>
            <w:noWrap w:val="false"/>
          </w:tcPr>
          <w:p>
            <w:pPr>
              <w:pStyle w:val="970"/>
              <w:jc w:val="center"/>
              <w:spacing w:before="0" w:after="0" w:line="240" w:lineRule="auto"/>
              <w:rPr>
                <w:rFonts w:hint="eastAsia" w:ascii="宋体" w:hAnsi="宋体" w:eastAsia="宋体" w:cs="宋体"/>
                <w:highlight w:val="none"/>
                <w:lang w:val="zh-CN"/>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元</w:t>
            </w:r>
            <w:r>
              <w:rPr>
                <w:rFonts w:hint="eastAsia" w:ascii="宋体" w:hAnsi="宋体" w:eastAsia="宋体" w:cs="宋体"/>
                <w:highlight w:val="none"/>
                <w:lang w:val="zh-CN"/>
              </w:rPr>
            </w:r>
            <w:r/>
          </w:p>
        </w:tc>
        <w:tc>
          <w:tcPr>
            <w:tcW w:w="4241" w:type="dxa"/>
            <w:vAlign w:val="center"/>
            <w:textDirection w:val="lrTb"/>
            <w:noWrap w:val="false"/>
          </w:tcPr>
          <w:p>
            <w:pPr>
              <w:pStyle w:val="970"/>
              <w:jc w:val="center"/>
              <w:spacing w:before="0" w:after="0" w:line="240" w:lineRule="auto"/>
              <w:rPr>
                <w:rFonts w:hint="eastAsia" w:ascii="宋体" w:hAnsi="宋体" w:eastAsia="宋体" w:cs="宋体"/>
                <w:highlight w:val="none"/>
                <w:u w:val="singl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元</w:t>
            </w:r>
            <w:r>
              <w:rPr>
                <w:rFonts w:hint="eastAsia" w:ascii="宋体" w:hAnsi="宋体" w:eastAsia="宋体" w:cs="宋体"/>
                <w:highlight w:val="none"/>
                <w:u w:val="single"/>
              </w:rPr>
            </w:r>
            <w:r/>
          </w:p>
        </w:tc>
      </w:tr>
      <w:tr>
        <w:trPr>
          <w:cantSplit/>
          <w:trHeight w:val="505"/>
        </w:trPr>
        <w:tc>
          <w:tcPr>
            <w:tcW w:w="1988" w:type="dxa"/>
            <w:vAlign w:val="center"/>
            <w:textDirection w:val="lrTb"/>
            <w:noWrap w:val="false"/>
          </w:tcPr>
          <w:p>
            <w:pPr>
              <w:pStyle w:val="970"/>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税率</w:t>
            </w:r>
            <w:r>
              <w:rPr>
                <w:rFonts w:hint="eastAsia" w:ascii="宋体" w:hAnsi="宋体" w:eastAsia="宋体" w:cs="宋体"/>
                <w:b/>
                <w:bCs/>
                <w:highlight w:val="none"/>
              </w:rPr>
            </w:r>
            <w:r/>
          </w:p>
        </w:tc>
        <w:tc>
          <w:tcPr>
            <w:gridSpan w:val="3"/>
            <w:tcW w:w="7595" w:type="dxa"/>
            <w:vAlign w:val="center"/>
            <w:textDirection w:val="lrTb"/>
            <w:noWrap w:val="false"/>
          </w:tcPr>
          <w:p>
            <w:pPr>
              <w:pStyle w:val="970"/>
              <w:jc w:val="center"/>
              <w:spacing w:before="0" w:after="0" w:line="240" w:lineRule="auto"/>
              <w:rPr>
                <w:rFonts w:hint="eastAsia" w:ascii="宋体" w:hAnsi="宋体" w:eastAsia="宋体" w:cs="宋体"/>
                <w:highlight w:val="none"/>
                <w:lang w:val="zh-CN"/>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rPr>
                <w:rFonts w:hint="eastAsia" w:ascii="宋体" w:hAnsi="宋体" w:eastAsia="宋体" w:cs="宋体"/>
                <w:highlight w:val="none"/>
                <w:lang w:val="zh-CN"/>
              </w:rPr>
            </w:r>
            <w:r/>
          </w:p>
        </w:tc>
      </w:tr>
      <w:tr>
        <w:trPr>
          <w:cantSplit/>
          <w:trHeight w:val="495"/>
        </w:trPr>
        <w:tc>
          <w:tcPr>
            <w:tcW w:w="1988" w:type="dxa"/>
            <w:vAlign w:val="center"/>
            <w:textDirection w:val="lrTb"/>
            <w:noWrap w:val="false"/>
          </w:tcPr>
          <w:p>
            <w:pPr>
              <w:pStyle w:val="970"/>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交货期</w:t>
            </w:r>
            <w:r>
              <w:rPr>
                <w:rFonts w:hint="eastAsia" w:ascii="宋体" w:hAnsi="宋体" w:eastAsia="宋体" w:cs="宋体"/>
                <w:b/>
                <w:bCs/>
                <w:highlight w:val="none"/>
              </w:rPr>
            </w:r>
            <w:r/>
          </w:p>
        </w:tc>
        <w:tc>
          <w:tcPr>
            <w:gridSpan w:val="3"/>
            <w:tcW w:w="7595" w:type="dxa"/>
            <w:vAlign w:val="center"/>
            <w:textDirection w:val="lrTb"/>
            <w:noWrap w:val="false"/>
          </w:tcPr>
          <w:p>
            <w:pPr>
              <w:pStyle w:val="970"/>
              <w:jc w:val="center"/>
              <w:spacing w:before="0" w:after="0" w:line="240" w:lineRule="auto"/>
              <w:rPr>
                <w:rFonts w:hint="eastAsia" w:ascii="宋体" w:hAnsi="宋体" w:eastAsia="宋体" w:cs="宋体"/>
                <w:highlight w:val="none"/>
                <w:lang w:val="zh-CN"/>
              </w:rPr>
            </w:pPr>
            <w:r>
              <w:rPr>
                <w:rFonts w:hint="eastAsia" w:ascii="宋体" w:hAnsi="宋体" w:eastAsia="宋体" w:cs="宋体"/>
                <w:highlight w:val="none"/>
                <w:u w:val="single"/>
              </w:rPr>
              <w:t xml:space="preserve">   </w:t>
            </w:r>
            <w:r>
              <w:rPr>
                <w:rFonts w:hint="eastAsia" w:ascii="宋体" w:hAnsi="宋体" w:eastAsia="宋体" w:cs="宋体"/>
                <w:highlight w:val="none"/>
                <w:lang w:val="zh-CN"/>
              </w:rPr>
            </w:r>
            <w:r/>
          </w:p>
        </w:tc>
      </w:tr>
      <w:tr>
        <w:trPr>
          <w:cantSplit/>
          <w:trHeight w:val="648"/>
        </w:trPr>
        <w:tc>
          <w:tcPr>
            <w:tcW w:w="1988" w:type="dxa"/>
            <w:vAlign w:val="center"/>
            <w:vMerge w:val="restart"/>
            <w:textDirection w:val="lrTb"/>
            <w:noWrap w:val="false"/>
          </w:tcPr>
          <w:p>
            <w:pPr>
              <w:pStyle w:val="970"/>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企业类型</w:t>
            </w:r>
            <w:r>
              <w:rPr>
                <w:rFonts w:hint="eastAsia" w:ascii="宋体" w:hAnsi="宋体" w:eastAsia="宋体" w:cs="宋体"/>
                <w:b/>
                <w:bCs/>
                <w:highlight w:val="none"/>
              </w:rPr>
            </w:r>
            <w:r/>
          </w:p>
        </w:tc>
        <w:tc>
          <w:tcPr>
            <w:tcW w:w="3345" w:type="dxa"/>
            <w:vAlign w:val="center"/>
            <w:textDirection w:val="lrTb"/>
            <w:noWrap w:val="false"/>
          </w:tcPr>
          <w:p>
            <w:pPr>
              <w:pStyle w:val="970"/>
              <w:jc w:val="center"/>
              <w:spacing w:before="0" w:after="0" w:line="240" w:lineRule="auto"/>
              <w:rPr>
                <w:rFonts w:hint="eastAsia" w:ascii="宋体" w:hAnsi="宋体" w:eastAsia="宋体" w:cs="宋体"/>
                <w:highlight w:val="none"/>
              </w:rPr>
            </w:pPr>
            <w:r>
              <w:rPr>
                <w:rFonts w:hint="eastAsia" w:ascii="宋体" w:hAnsi="宋体" w:eastAsia="宋体" w:cs="宋体"/>
                <w:highlight w:val="none"/>
                <w:lang w:val="zh-CN"/>
              </w:rPr>
              <w:t xml:space="preserve">是否属于小微型企业</w:t>
            </w:r>
            <w:r>
              <w:rPr>
                <w:rFonts w:hint="eastAsia" w:ascii="宋体" w:hAnsi="宋体" w:eastAsia="宋体" w:cs="宋体"/>
                <w:highlight w:val="none"/>
              </w:rPr>
            </w:r>
            <w:r/>
          </w:p>
        </w:tc>
        <w:tc>
          <w:tcPr>
            <w:gridSpan w:val="2"/>
            <w:tcW w:w="4250" w:type="dxa"/>
            <w:vAlign w:val="center"/>
            <w:textDirection w:val="lrTb"/>
            <w:noWrap w:val="false"/>
          </w:tcPr>
          <w:p>
            <w:pPr>
              <w:pStyle w:val="970"/>
              <w:jc w:val="center"/>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否</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627"/>
        </w:trPr>
        <w:tc>
          <w:tcPr>
            <w:tcW w:w="1988" w:type="dxa"/>
            <w:vAlign w:val="center"/>
            <w:vMerge w:val="continue"/>
            <w:textDirection w:val="lrTb"/>
            <w:noWrap w:val="false"/>
          </w:tcPr>
          <w:p>
            <w:pPr>
              <w:pStyle w:val="970"/>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r>
            <w:r/>
          </w:p>
        </w:tc>
        <w:tc>
          <w:tcPr>
            <w:tcW w:w="3345" w:type="dxa"/>
            <w:vAlign w:val="center"/>
            <w:textDirection w:val="lrTb"/>
            <w:noWrap w:val="false"/>
          </w:tcPr>
          <w:p>
            <w:pPr>
              <w:pStyle w:val="970"/>
              <w:jc w:val="center"/>
              <w:spacing w:before="0" w:after="0" w:line="240" w:lineRule="auto"/>
              <w:rPr>
                <w:rFonts w:hint="eastAsia" w:ascii="宋体" w:hAnsi="宋体" w:eastAsia="宋体" w:cs="宋体"/>
                <w:highlight w:val="none"/>
              </w:rPr>
            </w:pPr>
            <w:r>
              <w:rPr>
                <w:rFonts w:hint="eastAsia" w:ascii="宋体" w:hAnsi="宋体" w:eastAsia="宋体" w:cs="宋体"/>
                <w:highlight w:val="none"/>
                <w:lang w:val="zh-CN"/>
              </w:rPr>
              <w:t xml:space="preserve">是否属于残疾人福利性单位</w:t>
            </w:r>
            <w:r>
              <w:rPr>
                <w:rFonts w:hint="eastAsia" w:ascii="宋体" w:hAnsi="宋体" w:eastAsia="宋体" w:cs="宋体"/>
                <w:highlight w:val="none"/>
              </w:rPr>
            </w:r>
            <w:r/>
          </w:p>
        </w:tc>
        <w:tc>
          <w:tcPr>
            <w:gridSpan w:val="2"/>
            <w:tcW w:w="4250" w:type="dxa"/>
            <w:vAlign w:val="center"/>
            <w:textDirection w:val="lrTb"/>
            <w:noWrap w:val="false"/>
          </w:tcPr>
          <w:p>
            <w:pPr>
              <w:pStyle w:val="970"/>
              <w:jc w:val="center"/>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否</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612"/>
        </w:trPr>
        <w:tc>
          <w:tcPr>
            <w:tcW w:w="1988" w:type="dxa"/>
            <w:vAlign w:val="center"/>
            <w:vMerge w:val="continue"/>
            <w:textDirection w:val="lrTb"/>
            <w:noWrap w:val="false"/>
          </w:tcPr>
          <w:p>
            <w:pPr>
              <w:pStyle w:val="970"/>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r>
            <w:r/>
          </w:p>
        </w:tc>
        <w:tc>
          <w:tcPr>
            <w:tcW w:w="3345" w:type="dxa"/>
            <w:vAlign w:val="center"/>
            <w:textDirection w:val="lrTb"/>
            <w:noWrap w:val="false"/>
          </w:tcPr>
          <w:p>
            <w:pPr>
              <w:pStyle w:val="970"/>
              <w:jc w:val="center"/>
              <w:spacing w:before="0" w:after="0" w:line="240" w:lineRule="auto"/>
              <w:rPr>
                <w:rFonts w:hint="eastAsia" w:ascii="宋体" w:hAnsi="宋体" w:eastAsia="宋体" w:cs="宋体"/>
                <w:highlight w:val="none"/>
              </w:rPr>
            </w:pPr>
            <w:r>
              <w:rPr>
                <w:rFonts w:hint="eastAsia" w:ascii="宋体" w:hAnsi="宋体" w:eastAsia="宋体" w:cs="宋体"/>
                <w:highlight w:val="none"/>
                <w:lang w:val="zh-CN"/>
              </w:rPr>
              <w:t xml:space="preserve">是否属于监狱企业</w:t>
            </w:r>
            <w:r>
              <w:rPr>
                <w:rFonts w:hint="eastAsia" w:ascii="宋体" w:hAnsi="宋体" w:eastAsia="宋体" w:cs="宋体"/>
                <w:highlight w:val="none"/>
              </w:rPr>
            </w:r>
            <w:r/>
          </w:p>
        </w:tc>
        <w:tc>
          <w:tcPr>
            <w:gridSpan w:val="2"/>
            <w:tcW w:w="4250" w:type="dxa"/>
            <w:vAlign w:val="center"/>
            <w:textDirection w:val="lrTb"/>
            <w:noWrap w:val="false"/>
          </w:tcPr>
          <w:p>
            <w:pPr>
              <w:pStyle w:val="970"/>
              <w:jc w:val="center"/>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否</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680"/>
        </w:trPr>
        <w:tc>
          <w:tcPr>
            <w:tcW w:w="1988" w:type="dxa"/>
            <w:vAlign w:val="center"/>
            <w:textDirection w:val="lrTb"/>
            <w:noWrap w:val="false"/>
          </w:tcPr>
          <w:p>
            <w:pPr>
              <w:pStyle w:val="970"/>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售后服务承诺</w:t>
            </w:r>
            <w:r>
              <w:rPr>
                <w:rFonts w:hint="eastAsia" w:ascii="宋体" w:hAnsi="宋体" w:eastAsia="宋体" w:cs="宋体"/>
                <w:b/>
                <w:bCs/>
                <w:highlight w:val="none"/>
              </w:rPr>
            </w:r>
            <w:r/>
          </w:p>
        </w:tc>
        <w:tc>
          <w:tcPr>
            <w:gridSpan w:val="3"/>
            <w:tcW w:w="7595" w:type="dxa"/>
            <w:vAlign w:val="center"/>
            <w:textDirection w:val="lrTb"/>
            <w:noWrap w:val="false"/>
          </w:tcPr>
          <w:p>
            <w:pPr>
              <w:pStyle w:val="970"/>
              <w:jc w:val="left"/>
              <w:spacing w:before="0" w:after="0"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cantSplit/>
          <w:trHeight w:val="680"/>
        </w:trPr>
        <w:tc>
          <w:tcPr>
            <w:tcW w:w="1988" w:type="dxa"/>
            <w:vAlign w:val="center"/>
            <w:textDirection w:val="lrTb"/>
            <w:noWrap w:val="false"/>
          </w:tcPr>
          <w:p>
            <w:pPr>
              <w:pStyle w:val="970"/>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优惠条件承诺</w:t>
            </w:r>
            <w:r>
              <w:rPr>
                <w:rFonts w:hint="eastAsia" w:ascii="宋体" w:hAnsi="宋体" w:eastAsia="宋体" w:cs="宋体"/>
                <w:b/>
                <w:bCs/>
                <w:highlight w:val="none"/>
              </w:rPr>
            </w:r>
            <w:r/>
          </w:p>
        </w:tc>
        <w:tc>
          <w:tcPr>
            <w:gridSpan w:val="3"/>
            <w:tcW w:w="7595" w:type="dxa"/>
            <w:vAlign w:val="center"/>
            <w:textDirection w:val="lrTb"/>
            <w:noWrap w:val="false"/>
          </w:tcPr>
          <w:p>
            <w:pPr>
              <w:pStyle w:val="970"/>
              <w:jc w:val="left"/>
              <w:spacing w:before="0" w:after="0"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cantSplit/>
          <w:trHeight w:val="698"/>
        </w:trPr>
        <w:tc>
          <w:tcPr>
            <w:tcW w:w="1988" w:type="dxa"/>
            <w:vAlign w:val="center"/>
            <w:textDirection w:val="lrTb"/>
            <w:noWrap w:val="false"/>
          </w:tcPr>
          <w:p>
            <w:pPr>
              <w:pStyle w:val="970"/>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备注</w:t>
            </w:r>
            <w:r>
              <w:rPr>
                <w:rFonts w:hint="eastAsia" w:ascii="宋体" w:hAnsi="宋体" w:eastAsia="宋体" w:cs="宋体"/>
                <w:b/>
                <w:bCs/>
                <w:highlight w:val="none"/>
              </w:rPr>
            </w:r>
            <w:r/>
          </w:p>
        </w:tc>
        <w:tc>
          <w:tcPr>
            <w:gridSpan w:val="3"/>
            <w:tcW w:w="7595" w:type="dxa"/>
            <w:vAlign w:val="top"/>
            <w:textDirection w:val="lrTb"/>
            <w:noWrap w:val="false"/>
          </w:tcPr>
          <w:p>
            <w:pPr>
              <w:pStyle w:val="970"/>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970"/>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说明：</w:t>
      </w:r>
      <w:r>
        <w:rPr>
          <w:rFonts w:hint="eastAsia" w:ascii="宋体" w:hAnsi="宋体" w:eastAsia="宋体" w:cs="宋体"/>
          <w:bCs/>
          <w:szCs w:val="21"/>
          <w:highlight w:val="none"/>
        </w:rPr>
      </w:r>
      <w:r/>
    </w:p>
    <w:p>
      <w:pPr>
        <w:pStyle w:val="970"/>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1.报价币种：人民币。</w:t>
      </w:r>
      <w:r>
        <w:rPr>
          <w:rFonts w:hint="eastAsia" w:ascii="宋体" w:hAnsi="宋体" w:eastAsia="宋体" w:cs="宋体"/>
          <w:bCs/>
          <w:szCs w:val="21"/>
          <w:highlight w:val="none"/>
        </w:rPr>
      </w:r>
      <w:r/>
    </w:p>
    <w:p>
      <w:pPr>
        <w:pStyle w:val="970"/>
        <w:spacing w:line="240" w:lineRule="auto"/>
        <w:rPr>
          <w:rFonts w:hint="eastAsia" w:ascii="宋体" w:hAnsi="宋体" w:eastAsia="宋体" w:cs="宋体"/>
          <w:b/>
          <w:szCs w:val="21"/>
          <w:highlight w:val="none"/>
        </w:rPr>
      </w:pPr>
      <w:r>
        <w:rPr>
          <w:rFonts w:hint="eastAsia" w:ascii="宋体" w:hAnsi="宋体" w:eastAsia="宋体" w:cs="宋体"/>
          <w:bCs/>
          <w:szCs w:val="21"/>
          <w:highlight w:val="none"/>
        </w:rPr>
        <w:t xml:space="preserve">2.</w:t>
      </w:r>
      <w:r>
        <w:rPr>
          <w:rFonts w:hint="eastAsia" w:ascii="宋体" w:hAnsi="宋体" w:eastAsia="宋体" w:cs="宋体"/>
          <w:b/>
          <w:szCs w:val="21"/>
          <w:highlight w:val="none"/>
        </w:rPr>
        <w:t xml:space="preserve">在供应商“是否属于小和微型企业”、“</w:t>
      </w:r>
      <w:r>
        <w:rPr>
          <w:rFonts w:hint="eastAsia" w:ascii="宋体" w:hAnsi="宋体" w:eastAsia="宋体" w:cs="宋体"/>
          <w:b/>
          <w:szCs w:val="21"/>
          <w:highlight w:val="none"/>
          <w:lang w:val="zh-CN"/>
        </w:rPr>
        <w:t xml:space="preserve">是否属于残疾人福利性单位</w:t>
      </w:r>
      <w:r>
        <w:rPr>
          <w:rFonts w:hint="eastAsia" w:ascii="宋体" w:hAnsi="宋体" w:eastAsia="宋体" w:cs="宋体"/>
          <w:b/>
          <w:szCs w:val="21"/>
          <w:highlight w:val="none"/>
        </w:rPr>
        <w:t xml:space="preserve">”、“</w:t>
      </w:r>
      <w:r>
        <w:rPr>
          <w:rFonts w:hint="eastAsia" w:ascii="宋体" w:hAnsi="宋体" w:eastAsia="宋体" w:cs="宋体"/>
          <w:b/>
          <w:szCs w:val="21"/>
          <w:highlight w:val="none"/>
          <w:lang w:val="zh-CN"/>
        </w:rPr>
        <w:t xml:space="preserve">是否属于监狱企业</w:t>
      </w:r>
      <w:r>
        <w:rPr>
          <w:rFonts w:hint="eastAsia" w:ascii="宋体" w:hAnsi="宋体" w:eastAsia="宋体" w:cs="宋体"/>
          <w:b/>
          <w:szCs w:val="21"/>
          <w:highlight w:val="none"/>
        </w:rPr>
        <w:t xml:space="preserve">”栏后“是”或“否”上打“√”,并按要求提供分项报价表及中小企业声明函。评审过程中，如果小、微型企业报价无法划分计算的，将不予认可。</w:t>
      </w:r>
      <w:r>
        <w:rPr>
          <w:rFonts w:hint="eastAsia" w:ascii="宋体" w:hAnsi="宋体" w:eastAsia="宋体" w:cs="宋体"/>
          <w:b/>
          <w:szCs w:val="21"/>
          <w:highlight w:val="none"/>
        </w:rPr>
      </w:r>
      <w:r/>
    </w:p>
    <w:p>
      <w:pPr>
        <w:pStyle w:val="970"/>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3.本项目仅接受一个价格，不得填报有选择性报价方案。如有优惠条款须注明，但不得影响报价，影响项目履约交付。</w:t>
      </w:r>
      <w:r>
        <w:rPr>
          <w:rFonts w:hint="eastAsia" w:ascii="宋体" w:hAnsi="宋体" w:eastAsia="宋体" w:cs="宋体"/>
          <w:bCs/>
          <w:szCs w:val="21"/>
          <w:highlight w:val="none"/>
        </w:rPr>
      </w:r>
      <w:r/>
    </w:p>
    <w:p>
      <w:pPr>
        <w:pStyle w:val="970"/>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szCs w:val="21"/>
          <w:highlight w:val="none"/>
        </w:rPr>
      </w:r>
      <w:r/>
    </w:p>
    <w:p>
      <w:pPr>
        <w:pStyle w:val="97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970"/>
        <w:jc w:val="left"/>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970"/>
        <w:jc w:val="left"/>
        <w:spacing w:before="0" w:after="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220" w:name="_Toc25567"/>
      <w:r/>
      <w:bookmarkStart w:id="221" w:name="_Toc403725575"/>
      <w:r/>
      <w:bookmarkStart w:id="222" w:name="_Toc467065082"/>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70"/>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（2）分项价格表（格式）</w:t>
      </w:r>
      <w:r>
        <w:rPr>
          <w:rFonts w:hint="eastAsia" w:ascii="宋体" w:hAnsi="宋体" w:eastAsia="宋体" w:cs="宋体"/>
          <w:b/>
          <w:sz w:val="24"/>
          <w:highlight w:val="none"/>
        </w:rPr>
      </w:r>
      <w:r/>
    </w:p>
    <w:p>
      <w:pPr>
        <w:pStyle w:val="970"/>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（项目编号）</w:t>
      </w:r>
      <w:r>
        <w:rPr>
          <w:rFonts w:hint="eastAsia" w:ascii="宋体" w:hAnsi="宋体" w:eastAsia="宋体" w:cs="宋体"/>
          <w:sz w:val="24"/>
          <w:highlight w:val="none"/>
        </w:rPr>
        <w:t xml:space="preserve">                         货币单位：人民币（元）</w:t>
      </w:r>
      <w:r>
        <w:rPr>
          <w:rFonts w:hint="eastAsia" w:ascii="宋体" w:hAnsi="宋体" w:eastAsia="宋体" w:cs="宋体"/>
          <w:sz w:val="24"/>
          <w:highlight w:val="none"/>
        </w:rPr>
      </w:r>
      <w:r/>
    </w:p>
    <w:p>
      <w:pPr>
        <w:pStyle w:val="970"/>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分包号（标段号）：</w:t>
      </w:r>
      <w:r>
        <w:rPr>
          <w:rFonts w:hint="eastAsia" w:ascii="宋体" w:hAnsi="宋体" w:eastAsia="宋体" w:cs="宋体"/>
          <w:sz w:val="24"/>
          <w:highlight w:val="none"/>
          <w:u w:val="single"/>
        </w:rPr>
        <w:t xml:space="preserve">   （标段号）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970"/>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u w:val="single"/>
        </w:rPr>
        <w:t xml:space="preserve">   （项目名称）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970"/>
        <w:rPr>
          <w:rFonts w:hint="eastAsia" w:ascii="宋体" w:hAnsi="宋体" w:eastAsia="宋体" w:cs="宋体"/>
          <w:b/>
          <w:bCs/>
          <w:sz w:val="24"/>
          <w:highlight w:val="none"/>
        </w:rPr>
      </w:pPr>
      <w:r>
        <w:rPr>
          <w:rFonts w:hint="eastAsia" w:ascii="宋体" w:hAnsi="宋体" w:eastAsia="宋体" w:cs="宋体"/>
          <w:b/>
          <w:bCs/>
          <w:sz w:val="24"/>
          <w:highlight w:val="none"/>
        </w:rPr>
        <w:t xml:space="preserve">分项报价清单：</w:t>
      </w:r>
      <w:r>
        <w:rPr>
          <w:rFonts w:hint="eastAsia" w:ascii="宋体" w:hAnsi="宋体" w:eastAsia="宋体" w:cs="宋体"/>
          <w:b/>
          <w:bCs/>
          <w:sz w:val="24"/>
          <w:highlight w:val="none"/>
        </w:rPr>
      </w:r>
      <w:r/>
    </w:p>
    <w:tbl>
      <w:tblPr>
        <w:tblW w:w="10530"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1024"/>
        <w:gridCol w:w="1005"/>
        <w:gridCol w:w="1800"/>
        <w:gridCol w:w="1659"/>
        <w:gridCol w:w="691"/>
        <w:gridCol w:w="742"/>
        <w:gridCol w:w="756"/>
        <w:gridCol w:w="664"/>
        <w:gridCol w:w="918"/>
        <w:gridCol w:w="740"/>
      </w:tblGrid>
      <w:tr>
        <w:trPr>
          <w:trHeight w:val="2317"/>
        </w:trPr>
        <w:tc>
          <w:tcPr>
            <w:tcMar>
              <w:left w:w="15" w:type="dxa"/>
              <w:top w:w="15" w:type="dxa"/>
              <w:right w:w="15" w:type="dxa"/>
              <w:bottom w:w="0" w:type="dxa"/>
            </w:tcMar>
            <w:tcW w:w="531" w:type="dxa"/>
            <w:vAlign w:val="center"/>
            <w:textDirection w:val="lrTb"/>
            <w:noWrap w:val="false"/>
          </w:tcPr>
          <w:p>
            <w:pPr>
              <w:pStyle w:val="970"/>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Mar>
              <w:left w:w="15" w:type="dxa"/>
              <w:top w:w="15" w:type="dxa"/>
              <w:right w:w="15" w:type="dxa"/>
              <w:bottom w:w="0" w:type="dxa"/>
            </w:tcMar>
            <w:tcW w:w="1024" w:type="dxa"/>
            <w:vAlign w:val="center"/>
            <w:textDirection w:val="lrTb"/>
            <w:noWrap w:val="false"/>
          </w:tcPr>
          <w:p>
            <w:pPr>
              <w:pStyle w:val="970"/>
              <w:jc w:val="center"/>
              <w:rPr>
                <w:rFonts w:hint="eastAsia" w:ascii="宋体" w:hAnsi="宋体" w:eastAsia="宋体" w:cs="宋体"/>
                <w:sz w:val="24"/>
                <w:highlight w:val="none"/>
              </w:rPr>
            </w:pPr>
            <w:r>
              <w:rPr>
                <w:rFonts w:hint="eastAsia" w:ascii="宋体" w:hAnsi="宋体" w:eastAsia="宋体" w:cs="宋体"/>
                <w:sz w:val="24"/>
                <w:highlight w:val="none"/>
              </w:rPr>
              <w:t xml:space="preserve">名称（标的名称）</w:t>
            </w:r>
            <w:r>
              <w:rPr>
                <w:rFonts w:hint="eastAsia" w:ascii="宋体" w:hAnsi="宋体" w:eastAsia="宋体" w:cs="宋体"/>
                <w:sz w:val="24"/>
                <w:highlight w:val="none"/>
              </w:rPr>
            </w:r>
            <w:r/>
          </w:p>
        </w:tc>
        <w:tc>
          <w:tcPr>
            <w:tcMar>
              <w:left w:w="15" w:type="dxa"/>
              <w:top w:w="15" w:type="dxa"/>
              <w:right w:w="15" w:type="dxa"/>
              <w:bottom w:w="0" w:type="dxa"/>
            </w:tcMar>
            <w:tcW w:w="1005" w:type="dxa"/>
            <w:vAlign w:val="center"/>
            <w:textDirection w:val="lrTb"/>
            <w:noWrap w:val="false"/>
          </w:tcPr>
          <w:p>
            <w:pPr>
              <w:pStyle w:val="970"/>
              <w:jc w:val="center"/>
              <w:rPr>
                <w:rFonts w:hint="eastAsia" w:ascii="宋体" w:hAnsi="宋体" w:eastAsia="宋体" w:cs="宋体"/>
                <w:sz w:val="24"/>
                <w:highlight w:val="none"/>
              </w:rPr>
            </w:pPr>
            <w:r>
              <w:rPr>
                <w:rFonts w:hint="eastAsia" w:ascii="宋体" w:hAnsi="宋体" w:eastAsia="宋体" w:cs="宋体"/>
                <w:sz w:val="24"/>
                <w:highlight w:val="none"/>
              </w:rPr>
              <w:t xml:space="preserve">品牌、规格、型号</w:t>
            </w:r>
            <w:r>
              <w:rPr>
                <w:rFonts w:hint="eastAsia" w:ascii="宋体" w:hAnsi="宋体" w:eastAsia="宋体" w:cs="宋体"/>
                <w:sz w:val="24"/>
                <w:highlight w:val="none"/>
              </w:rPr>
            </w:r>
            <w:r/>
          </w:p>
        </w:tc>
        <w:tc>
          <w:tcPr>
            <w:tcMar>
              <w:left w:w="15" w:type="dxa"/>
              <w:top w:w="15" w:type="dxa"/>
              <w:right w:w="15" w:type="dxa"/>
              <w:bottom w:w="0" w:type="dxa"/>
            </w:tcMar>
            <w:tcW w:w="1800" w:type="dxa"/>
            <w:vAlign w:val="center"/>
            <w:textDirection w:val="lrTb"/>
            <w:noWrap w:val="false"/>
          </w:tcPr>
          <w:p>
            <w:pPr>
              <w:pStyle w:val="970"/>
              <w:jc w:val="center"/>
              <w:rPr>
                <w:rFonts w:hint="eastAsia" w:ascii="宋体" w:hAnsi="宋体" w:eastAsia="宋体" w:cs="宋体"/>
                <w:sz w:val="24"/>
                <w:highlight w:val="none"/>
              </w:rPr>
            </w:pPr>
            <w:r>
              <w:rPr>
                <w:rFonts w:hint="eastAsia" w:ascii="宋体" w:hAnsi="宋体" w:eastAsia="宋体" w:cs="宋体"/>
                <w:sz w:val="24"/>
                <w:highlight w:val="none"/>
              </w:rPr>
              <w:t xml:space="preserve">产品制造企业名称（全称）</w:t>
            </w:r>
            <w:r>
              <w:rPr>
                <w:rFonts w:hint="eastAsia" w:ascii="宋体" w:hAnsi="宋体" w:eastAsia="宋体" w:cs="宋体"/>
                <w:sz w:val="24"/>
                <w:highlight w:val="none"/>
              </w:rPr>
            </w:r>
            <w:r/>
          </w:p>
        </w:tc>
        <w:tc>
          <w:tcPr>
            <w:tcMar>
              <w:left w:w="15" w:type="dxa"/>
              <w:top w:w="15" w:type="dxa"/>
              <w:right w:w="15" w:type="dxa"/>
              <w:bottom w:w="0" w:type="dxa"/>
            </w:tcMar>
            <w:tcW w:w="1659" w:type="dxa"/>
            <w:vAlign w:val="top"/>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产品制造企业的划分（注明：大型、中型、小型、微型、监狱企业、残疾人福利性单位）</w:t>
            </w:r>
            <w:r>
              <w:rPr>
                <w:rFonts w:hint="eastAsia" w:ascii="宋体" w:hAnsi="宋体" w:eastAsia="宋体" w:cs="宋体"/>
                <w:sz w:val="24"/>
                <w:highlight w:val="none"/>
              </w:rPr>
            </w:r>
            <w:r/>
          </w:p>
        </w:tc>
        <w:tc>
          <w:tcPr>
            <w:tcMar>
              <w:left w:w="15" w:type="dxa"/>
              <w:top w:w="15" w:type="dxa"/>
              <w:right w:w="15" w:type="dxa"/>
              <w:bottom w:w="0" w:type="dxa"/>
            </w:tcMar>
            <w:tcW w:w="691" w:type="dxa"/>
            <w:vAlign w:val="center"/>
            <w:textDirection w:val="lrTb"/>
            <w:noWrap w:val="false"/>
          </w:tcPr>
          <w:p>
            <w:pPr>
              <w:pStyle w:val="970"/>
              <w:jc w:val="center"/>
              <w:rPr>
                <w:rFonts w:hint="eastAsia" w:ascii="宋体" w:hAnsi="宋体" w:eastAsia="宋体" w:cs="宋体"/>
                <w:sz w:val="24"/>
                <w:highlight w:val="none"/>
              </w:rPr>
            </w:pPr>
            <w:r>
              <w:rPr>
                <w:rFonts w:hint="eastAsia" w:ascii="宋体" w:hAnsi="宋体" w:eastAsia="宋体" w:cs="宋体"/>
                <w:sz w:val="24"/>
                <w:highlight w:val="none"/>
              </w:rPr>
              <w:t xml:space="preserve">单位</w:t>
            </w:r>
            <w:r>
              <w:rPr>
                <w:rFonts w:hint="eastAsia" w:ascii="宋体" w:hAnsi="宋体" w:eastAsia="宋体" w:cs="宋体"/>
                <w:sz w:val="24"/>
                <w:highlight w:val="none"/>
              </w:rPr>
            </w:r>
            <w:r/>
          </w:p>
        </w:tc>
        <w:tc>
          <w:tcPr>
            <w:tcMar>
              <w:left w:w="15" w:type="dxa"/>
              <w:top w:w="15" w:type="dxa"/>
              <w:right w:w="15" w:type="dxa"/>
              <w:bottom w:w="0" w:type="dxa"/>
            </w:tcMar>
            <w:tcW w:w="742" w:type="dxa"/>
            <w:vAlign w:val="center"/>
            <w:textDirection w:val="lrTb"/>
            <w:noWrap w:val="false"/>
          </w:tcPr>
          <w:p>
            <w:pPr>
              <w:pStyle w:val="970"/>
              <w:jc w:val="center"/>
              <w:rPr>
                <w:rFonts w:hint="eastAsia" w:ascii="宋体" w:hAnsi="宋体" w:eastAsia="宋体" w:cs="宋体"/>
                <w:sz w:val="24"/>
                <w:highlight w:val="none"/>
              </w:rPr>
            </w:pPr>
            <w:r>
              <w:rPr>
                <w:rFonts w:hint="eastAsia" w:ascii="宋体" w:hAnsi="宋体" w:eastAsia="宋体" w:cs="宋体"/>
                <w:sz w:val="24"/>
                <w:highlight w:val="none"/>
              </w:rPr>
              <w:t xml:space="preserve">数量</w:t>
            </w:r>
            <w:r>
              <w:rPr>
                <w:rFonts w:hint="eastAsia" w:ascii="宋体" w:hAnsi="宋体" w:eastAsia="宋体" w:cs="宋体"/>
                <w:sz w:val="24"/>
                <w:highlight w:val="none"/>
              </w:rPr>
            </w:r>
            <w:r/>
          </w:p>
        </w:tc>
        <w:tc>
          <w:tcPr>
            <w:tcMar>
              <w:left w:w="15" w:type="dxa"/>
              <w:top w:w="15" w:type="dxa"/>
              <w:right w:w="15" w:type="dxa"/>
              <w:bottom w:w="0" w:type="dxa"/>
            </w:tcMar>
            <w:tcW w:w="756" w:type="dxa"/>
            <w:vAlign w:val="center"/>
            <w:textDirection w:val="lrTb"/>
            <w:noWrap w:val="false"/>
          </w:tcPr>
          <w:p>
            <w:pPr>
              <w:pStyle w:val="970"/>
              <w:jc w:val="center"/>
              <w:rPr>
                <w:rFonts w:hint="eastAsia" w:ascii="宋体" w:hAnsi="宋体" w:eastAsia="宋体" w:cs="宋体"/>
                <w:sz w:val="24"/>
                <w:highlight w:val="none"/>
              </w:rPr>
            </w:pPr>
            <w:r>
              <w:rPr>
                <w:rFonts w:hint="eastAsia" w:ascii="宋体" w:hAnsi="宋体" w:eastAsia="宋体" w:cs="宋体"/>
                <w:sz w:val="24"/>
                <w:highlight w:val="none"/>
              </w:rPr>
              <w:t xml:space="preserve">含税单价（元）</w:t>
            </w: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970"/>
              <w:jc w:val="center"/>
              <w:rPr>
                <w:rFonts w:hint="eastAsia" w:ascii="宋体" w:hAnsi="宋体" w:eastAsia="宋体" w:cs="宋体"/>
                <w:sz w:val="24"/>
                <w:highlight w:val="none"/>
              </w:rPr>
            </w:pPr>
            <w:r>
              <w:rPr>
                <w:rFonts w:hint="eastAsia" w:ascii="宋体" w:hAnsi="宋体" w:eastAsia="宋体" w:cs="宋体"/>
                <w:sz w:val="24"/>
                <w:highlight w:val="none"/>
              </w:rPr>
              <w:t xml:space="preserve">小计（元）</w:t>
            </w: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符合本国产品标准的产品成本（元）</w:t>
            </w: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970"/>
              <w:jc w:val="center"/>
              <w:rPr>
                <w:rFonts w:hint="eastAsia" w:ascii="宋体" w:hAnsi="宋体" w:eastAsia="宋体" w:cs="宋体"/>
                <w:sz w:val="24"/>
                <w:highlight w:val="none"/>
              </w:rPr>
            </w:pPr>
            <w:r>
              <w:rPr>
                <w:rFonts w:hint="eastAsia" w:ascii="宋体" w:hAnsi="宋体" w:eastAsia="宋体" w:cs="宋体"/>
                <w:sz w:val="24"/>
                <w:highlight w:val="none"/>
              </w:rPr>
              <w:t xml:space="preserve">备注</w:t>
            </w:r>
            <w:r>
              <w:rPr>
                <w:rFonts w:hint="eastAsia" w:ascii="宋体" w:hAnsi="宋体" w:eastAsia="宋体" w:cs="宋体"/>
                <w:sz w:val="24"/>
                <w:highlight w:val="none"/>
              </w:rPr>
            </w:r>
            <w:r/>
          </w:p>
        </w:tc>
      </w:tr>
      <w:tr>
        <w:trPr>
          <w:trHeight w:val="500"/>
        </w:trPr>
        <w:tc>
          <w:tcPr>
            <w:tcMar>
              <w:left w:w="15" w:type="dxa"/>
              <w:top w:w="15" w:type="dxa"/>
              <w:right w:w="15" w:type="dxa"/>
              <w:bottom w:w="0" w:type="dxa"/>
            </w:tcMar>
            <w:tcW w:w="531"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Mar>
              <w:left w:w="15" w:type="dxa"/>
              <w:top w:w="15" w:type="dxa"/>
              <w:right w:w="15" w:type="dxa"/>
              <w:bottom w:w="0" w:type="dxa"/>
            </w:tcMar>
            <w:tcW w:w="1024"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气溶胶发生混匀装置</w:t>
            </w: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1800"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1659"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970"/>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970"/>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970"/>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531"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Mar>
              <w:left w:w="15" w:type="dxa"/>
              <w:top w:w="15" w:type="dxa"/>
              <w:right w:w="15" w:type="dxa"/>
              <w:bottom w:w="0" w:type="dxa"/>
            </w:tcMar>
            <w:tcW w:w="1024"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质量浓度标准测量仪</w:t>
            </w: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1800"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1659"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970"/>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970"/>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970"/>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531"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Mar>
              <w:left w:w="15" w:type="dxa"/>
              <w:top w:w="15" w:type="dxa"/>
              <w:right w:w="15" w:type="dxa"/>
              <w:bottom w:w="0" w:type="dxa"/>
            </w:tcMar>
            <w:tcW w:w="1024"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气体流量计</w:t>
            </w: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1800"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1659"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970"/>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970"/>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970"/>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531"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Mar>
              <w:left w:w="15" w:type="dxa"/>
              <w:top w:w="15" w:type="dxa"/>
              <w:right w:w="15" w:type="dxa"/>
              <w:bottom w:w="0" w:type="dxa"/>
            </w:tcMar>
            <w:tcW w:w="1024" w:type="dxa"/>
            <w:vAlign w:val="center"/>
            <w:textDirection w:val="lrTb"/>
            <w:noWrap w:val="false"/>
          </w:tcPr>
          <w:p>
            <w:pPr>
              <w:pStyle w:val="970"/>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空气压缩机、储气罐、冷冻干燥机</w:t>
            </w: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1800"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1659"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970"/>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970"/>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970"/>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970"/>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13"/>
        </w:trPr>
        <w:tc>
          <w:tcPr>
            <w:gridSpan w:val="4"/>
            <w:tcMar>
              <w:left w:w="15" w:type="dxa"/>
              <w:top w:w="15" w:type="dxa"/>
              <w:right w:w="15" w:type="dxa"/>
              <w:bottom w:w="0" w:type="dxa"/>
            </w:tcMar>
            <w:tcW w:w="4360" w:type="dxa"/>
            <w:vAlign w:val="center"/>
            <w:textDirection w:val="lrTb"/>
            <w:noWrap w:val="false"/>
          </w:tcPr>
          <w:p>
            <w:pPr>
              <w:pStyle w:val="970"/>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总价合计（含税）</w:t>
            </w:r>
            <w:r>
              <w:rPr>
                <w:rFonts w:hint="eastAsia" w:ascii="宋体" w:hAnsi="宋体" w:eastAsia="宋体" w:cs="宋体"/>
                <w:sz w:val="24"/>
                <w:highlight w:val="none"/>
              </w:rPr>
            </w:r>
            <w:r/>
          </w:p>
        </w:tc>
        <w:tc>
          <w:tcPr>
            <w:gridSpan w:val="6"/>
            <w:tcMar>
              <w:left w:w="15" w:type="dxa"/>
              <w:top w:w="15" w:type="dxa"/>
              <w:right w:w="15" w:type="dxa"/>
              <w:bottom w:w="0" w:type="dxa"/>
            </w:tcMar>
            <w:tcW w:w="5430" w:type="dxa"/>
            <w:vAlign w:val="center"/>
            <w:textDirection w:val="lrTb"/>
            <w:noWrap w:val="false"/>
          </w:tcPr>
          <w:p>
            <w:pPr>
              <w:pStyle w:val="970"/>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970"/>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970"/>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其中“小型和微型和监狱企业和残疾人福利性单位”总价合计（含税）</w:t>
            </w:r>
            <w:r>
              <w:rPr>
                <w:rFonts w:hint="eastAsia" w:ascii="宋体" w:hAnsi="宋体" w:eastAsia="宋体" w:cs="宋体"/>
                <w:sz w:val="24"/>
                <w:highlight w:val="none"/>
              </w:rPr>
            </w:r>
            <w:r/>
          </w:p>
        </w:tc>
        <w:tc>
          <w:tcPr>
            <w:gridSpan w:val="6"/>
            <w:tcMar>
              <w:left w:w="15" w:type="dxa"/>
              <w:top w:w="15" w:type="dxa"/>
              <w:right w:w="15" w:type="dxa"/>
              <w:bottom w:w="0" w:type="dxa"/>
            </w:tcMar>
            <w:tcW w:w="5430" w:type="dxa"/>
            <w:vAlign w:val="center"/>
            <w:textDirection w:val="lrTb"/>
            <w:noWrap w:val="false"/>
          </w:tcPr>
          <w:p>
            <w:pPr>
              <w:pStyle w:val="970"/>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970"/>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970"/>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其中“符合本国产品标准的产品”成本之和</w:t>
            </w:r>
            <w:r>
              <w:rPr>
                <w:rFonts w:hint="eastAsia" w:ascii="宋体" w:hAnsi="宋体" w:eastAsia="宋体" w:cs="宋体"/>
                <w:sz w:val="24"/>
                <w:highlight w:val="none"/>
              </w:rPr>
            </w:r>
            <w:r/>
          </w:p>
        </w:tc>
        <w:tc>
          <w:tcPr>
            <w:gridSpan w:val="6"/>
            <w:tcMar>
              <w:left w:w="15" w:type="dxa"/>
              <w:top w:w="15" w:type="dxa"/>
              <w:right w:w="15" w:type="dxa"/>
              <w:bottom w:w="0" w:type="dxa"/>
            </w:tcMar>
            <w:tcW w:w="5430" w:type="dxa"/>
            <w:vAlign w:val="center"/>
            <w:textDirection w:val="lrTb"/>
            <w:noWrap w:val="false"/>
          </w:tcPr>
          <w:p>
            <w:pPr>
              <w:pStyle w:val="970"/>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970"/>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970"/>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供应商提供的全部产品成本之和</w:t>
            </w:r>
            <w:r>
              <w:rPr>
                <w:rFonts w:hint="eastAsia" w:ascii="宋体" w:hAnsi="宋体" w:eastAsia="宋体" w:cs="宋体"/>
                <w:sz w:val="24"/>
                <w:highlight w:val="none"/>
              </w:rPr>
            </w:r>
            <w:r/>
          </w:p>
        </w:tc>
        <w:tc>
          <w:tcPr>
            <w:gridSpan w:val="6"/>
            <w:tcMar>
              <w:left w:w="15" w:type="dxa"/>
              <w:top w:w="15" w:type="dxa"/>
              <w:right w:w="15" w:type="dxa"/>
              <w:bottom w:w="0" w:type="dxa"/>
            </w:tcMar>
            <w:tcW w:w="5430" w:type="dxa"/>
            <w:vAlign w:val="center"/>
            <w:textDirection w:val="lrTb"/>
            <w:noWrap w:val="false"/>
          </w:tcPr>
          <w:p>
            <w:pPr>
              <w:pStyle w:val="970"/>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970"/>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802"/>
        </w:trPr>
        <w:tc>
          <w:tcPr>
            <w:gridSpan w:val="10"/>
            <w:tcMar>
              <w:left w:w="15" w:type="dxa"/>
              <w:top w:w="15" w:type="dxa"/>
              <w:right w:w="15" w:type="dxa"/>
              <w:bottom w:w="0" w:type="dxa"/>
            </w:tcMar>
            <w:tcW w:w="9790" w:type="dxa"/>
            <w:vAlign w:val="center"/>
            <w:textDirection w:val="lrTb"/>
            <w:noWrap w:val="false"/>
          </w:tcPr>
          <w:p>
            <w:pPr>
              <w:pStyle w:val="970"/>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本采购包中提供的符合本国产品标准的产品成本之和占该采购包提供的全部产品成本之和的比例为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970"/>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43"/>
        </w:trPr>
        <w:tc>
          <w:tcPr>
            <w:gridSpan w:val="4"/>
            <w:tcMar>
              <w:left w:w="15" w:type="dxa"/>
              <w:top w:w="15" w:type="dxa"/>
              <w:right w:w="15" w:type="dxa"/>
              <w:bottom w:w="0" w:type="dxa"/>
            </w:tcMar>
            <w:tcW w:w="4360" w:type="dxa"/>
            <w:vAlign w:val="center"/>
            <w:textDirection w:val="lrTb"/>
            <w:noWrap w:val="false"/>
          </w:tcPr>
          <w:p>
            <w:pPr>
              <w:pStyle w:val="970"/>
              <w:jc w:val="center"/>
              <w:spacing w:before="0" w:after="0" w:line="240" w:lineRule="auto"/>
              <w:rPr>
                <w:rFonts w:hint="eastAsia" w:ascii="宋体" w:hAnsi="宋体" w:eastAsia="宋体" w:cs="宋体"/>
                <w:b/>
                <w:bCs/>
                <w:highlight w:val="none"/>
              </w:rPr>
            </w:pPr>
            <w:r>
              <w:rPr>
                <w:rFonts w:hint="eastAsia" w:ascii="宋体" w:hAnsi="宋体" w:eastAsia="宋体" w:cs="宋体"/>
                <w:sz w:val="24"/>
                <w:highlight w:val="none"/>
              </w:rPr>
              <w:t xml:space="preserve">备注：货物中有无进口产品</w:t>
            </w:r>
            <w:r>
              <w:rPr>
                <w:rFonts w:hint="eastAsia" w:ascii="宋体" w:hAnsi="宋体" w:eastAsia="宋体" w:cs="宋体"/>
                <w:b/>
                <w:bCs/>
                <w:highlight w:val="none"/>
              </w:rPr>
            </w:r>
            <w:r/>
          </w:p>
        </w:tc>
        <w:tc>
          <w:tcPr>
            <w:gridSpan w:val="6"/>
            <w:tcMar>
              <w:left w:w="15" w:type="dxa"/>
              <w:top w:w="15" w:type="dxa"/>
              <w:right w:w="15" w:type="dxa"/>
              <w:bottom w:w="0" w:type="dxa"/>
            </w:tcMar>
            <w:tcW w:w="5430" w:type="dxa"/>
            <w:vAlign w:val="center"/>
            <w:textDirection w:val="lrTb"/>
            <w:noWrap w:val="false"/>
          </w:tcPr>
          <w:p>
            <w:pPr>
              <w:pStyle w:val="970"/>
              <w:jc w:val="center"/>
              <w:spacing w:before="0" w:after="0" w:line="240" w:lineRule="auto"/>
              <w:rPr>
                <w:rFonts w:hint="eastAsia" w:ascii="宋体" w:hAnsi="宋体" w:eastAsia="宋体" w:cs="宋体"/>
                <w:highlight w:val="none"/>
                <w:u w:val="single"/>
              </w:rPr>
            </w:pPr>
            <w:r>
              <w:rPr>
                <w:rFonts w:hint="eastAsia" w:ascii="宋体" w:hAnsi="宋体" w:eastAsia="宋体" w:cs="宋体"/>
                <w:sz w:val="24"/>
                <w:highlight w:val="none"/>
                <w:lang w:val="zh-CN"/>
              </w:rPr>
              <w:t xml:space="preserve">有</w:t>
            </w:r>
            <w:r>
              <w:rPr>
                <w:rFonts w:hint="eastAsia" w:ascii="宋体" w:hAnsi="宋体" w:eastAsia="宋体" w:cs="宋体"/>
                <w:sz w:val="24"/>
                <w:highlight w:val="none"/>
              </w:rPr>
              <w:t xml:space="preserve">（  ）（填写货物名称：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lang w:val="zh-CN"/>
              </w:rPr>
              <w:t xml:space="preserve">无</w:t>
            </w:r>
            <w:r>
              <w:rPr>
                <w:rFonts w:hint="eastAsia" w:ascii="宋体" w:hAnsi="宋体" w:eastAsia="宋体" w:cs="宋体"/>
                <w:sz w:val="24"/>
                <w:highlight w:val="none"/>
              </w:rPr>
              <w:t xml:space="preserve">（  ）</w:t>
            </w:r>
            <w:r>
              <w:rPr>
                <w:rFonts w:hint="eastAsia" w:ascii="宋体" w:hAnsi="宋体" w:eastAsia="宋体" w:cs="宋体"/>
                <w:highlight w:val="none"/>
                <w:u w:val="single"/>
              </w:rPr>
            </w:r>
            <w:r/>
          </w:p>
        </w:tc>
        <w:tc>
          <w:tcPr>
            <w:tcMar>
              <w:left w:w="15" w:type="dxa"/>
              <w:top w:w="15" w:type="dxa"/>
              <w:right w:w="15" w:type="dxa"/>
              <w:bottom w:w="0" w:type="dxa"/>
            </w:tcMar>
            <w:tcW w:w="740" w:type="dxa"/>
            <w:vAlign w:val="center"/>
            <w:textDirection w:val="lrTb"/>
            <w:noWrap w:val="false"/>
          </w:tcPr>
          <w:p>
            <w:pPr>
              <w:pStyle w:val="970"/>
              <w:jc w:val="center"/>
              <w:spacing w:before="0" w:after="0" w:line="24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r>
    </w:tbl>
    <w:p>
      <w:pPr>
        <w:pStyle w:val="97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（公章）</w:t>
      </w:r>
      <w:r>
        <w:rPr>
          <w:rFonts w:hint="eastAsia" w:ascii="宋体" w:hAnsi="宋体" w:eastAsia="宋体" w:cs="宋体"/>
          <w:sz w:val="24"/>
          <w:highlight w:val="none"/>
        </w:rPr>
      </w:r>
      <w:r/>
    </w:p>
    <w:p>
      <w:pPr>
        <w:pStyle w:val="97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授权代表：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（签字或盖章）</w:t>
      </w:r>
      <w:r>
        <w:rPr>
          <w:rFonts w:hint="eastAsia" w:ascii="宋体" w:hAnsi="宋体" w:eastAsia="宋体" w:cs="宋体"/>
          <w:sz w:val="24"/>
          <w:highlight w:val="none"/>
        </w:rPr>
      </w:r>
      <w:r/>
    </w:p>
    <w:p>
      <w:pPr>
        <w:pStyle w:val="970"/>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970"/>
        <w:rPr>
          <w:rFonts w:hint="eastAsia" w:ascii="宋体" w:hAnsi="宋体" w:eastAsia="宋体" w:cs="宋体"/>
          <w:sz w:val="24"/>
          <w:highlight w:val="none"/>
        </w:rPr>
      </w:pPr>
      <w:r>
        <w:rPr>
          <w:rFonts w:hint="eastAsia" w:ascii="宋体" w:hAnsi="宋体" w:eastAsia="宋体" w:cs="宋体"/>
          <w:sz w:val="24"/>
          <w:highlight w:val="none"/>
        </w:rPr>
        <w:t xml:space="preserve">说明：</w:t>
      </w:r>
      <w:r>
        <w:rPr>
          <w:rFonts w:hint="eastAsia" w:ascii="宋体" w:hAnsi="宋体" w:eastAsia="宋体" w:cs="宋体"/>
          <w:sz w:val="24"/>
          <w:highlight w:val="none"/>
        </w:rPr>
      </w:r>
      <w:r/>
    </w:p>
    <w:p>
      <w:pPr>
        <w:pStyle w:val="970"/>
        <w:ind w:firstLine="480"/>
        <w:rPr>
          <w:rFonts w:hint="eastAsia" w:ascii="宋体" w:hAnsi="宋体" w:eastAsia="宋体" w:cs="宋体"/>
          <w:sz w:val="24"/>
          <w:highlight w:val="none"/>
        </w:rPr>
      </w:pPr>
      <w:r>
        <w:rPr>
          <w:rFonts w:hint="eastAsia" w:ascii="宋体" w:hAnsi="宋体" w:eastAsia="宋体" w:cs="宋体"/>
          <w:sz w:val="24"/>
          <w:highlight w:val="none"/>
        </w:rPr>
        <w:t xml:space="preserve">1.本表格中需列明所投分包“第四章 采购需求”技术要求中全部设备。</w:t>
      </w:r>
      <w:r>
        <w:rPr>
          <w:rFonts w:hint="eastAsia" w:ascii="宋体" w:hAnsi="宋体" w:eastAsia="宋体" w:cs="宋体"/>
          <w:sz w:val="24"/>
          <w:highlight w:val="none"/>
        </w:rPr>
      </w:r>
      <w:r/>
    </w:p>
    <w:p>
      <w:pPr>
        <w:pStyle w:val="970"/>
        <w:ind w:firstLine="480"/>
        <w:rPr>
          <w:rFonts w:hint="eastAsia" w:ascii="宋体" w:hAnsi="宋体" w:eastAsia="宋体" w:cs="宋体"/>
          <w:sz w:val="24"/>
          <w:highlight w:val="none"/>
        </w:rPr>
      </w:pPr>
      <w:r>
        <w:rPr>
          <w:rFonts w:hint="eastAsia" w:ascii="宋体" w:hAnsi="宋体" w:eastAsia="宋体" w:cs="宋体"/>
          <w:sz w:val="24"/>
          <w:highlight w:val="none"/>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sz w:val="24"/>
          <w:highlight w:val="none"/>
        </w:rPr>
      </w:r>
      <w:r/>
    </w:p>
    <w:p>
      <w:pPr>
        <w:pStyle w:val="970"/>
        <w:ind w:firstLine="480"/>
        <w:rPr>
          <w:rFonts w:hint="eastAsia" w:ascii="宋体" w:hAnsi="宋体" w:eastAsia="宋体" w:cs="宋体"/>
          <w:sz w:val="24"/>
          <w:highlight w:val="none"/>
        </w:rPr>
      </w:pPr>
      <w:r>
        <w:rPr>
          <w:rFonts w:hint="eastAsia" w:ascii="宋体" w:hAnsi="宋体" w:eastAsia="宋体" w:cs="宋体"/>
          <w:sz w:val="24"/>
          <w:highlight w:val="none"/>
        </w:rPr>
        <w:t xml:space="preserve">3.享受政府采购支持政策的残疾人福利性单位应满足的条件以《关于促进残疾人就业政府采购政策的通知》（财库〔2017〕141号）的规定为准。</w:t>
      </w:r>
      <w:r>
        <w:rPr>
          <w:rFonts w:hint="eastAsia" w:ascii="宋体" w:hAnsi="宋体" w:eastAsia="宋体" w:cs="宋体"/>
          <w:sz w:val="24"/>
          <w:highlight w:val="none"/>
        </w:rPr>
      </w:r>
      <w:r/>
    </w:p>
    <w:p>
      <w:pPr>
        <w:pStyle w:val="970"/>
        <w:ind w:firstLine="482"/>
        <w:rPr>
          <w:rFonts w:hint="eastAsia" w:ascii="宋体" w:hAnsi="宋体" w:eastAsia="宋体" w:cs="宋体"/>
          <w:b/>
          <w:bCs/>
          <w:sz w:val="24"/>
          <w:highlight w:val="none"/>
        </w:rPr>
      </w:pPr>
      <w:r>
        <w:rPr>
          <w:rFonts w:hint="eastAsia" w:ascii="宋体" w:hAnsi="宋体" w:eastAsia="宋体" w:cs="宋体"/>
          <w:b/>
          <w:bCs/>
          <w:sz w:val="24"/>
          <w:highlight w:val="none"/>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sz w:val="24"/>
          <w:highlight w:val="none"/>
        </w:rPr>
      </w:r>
      <w:r/>
    </w:p>
    <w:p>
      <w:pPr>
        <w:pStyle w:val="970"/>
        <w:ind w:firstLine="482"/>
        <w:rPr>
          <w:rFonts w:hint="eastAsia" w:ascii="宋体" w:hAnsi="宋体" w:eastAsia="宋体" w:cs="宋体"/>
          <w:b/>
          <w:bCs/>
          <w:sz w:val="24"/>
          <w:highlight w:val="none"/>
        </w:rPr>
      </w:pPr>
      <w:r>
        <w:rPr>
          <w:rFonts w:hint="eastAsia" w:ascii="宋体" w:hAnsi="宋体" w:eastAsia="宋体" w:cs="宋体"/>
          <w:b/>
          <w:bCs/>
          <w:sz w:val="24"/>
          <w:highlight w:val="none"/>
        </w:rPr>
        <w:t xml:space="preserve">5．供应商“符合本国产品标准的产品”的，须算出“符合本国产品标准的产品成本之和”以及“本采购包中提供的符合本国产品标准的产品成本之和占该采购包提供的全部产品成本之和的比例”。供应商未按上述要求提供的，价格将不做相应扣除。</w:t>
      </w:r>
      <w:r>
        <w:rPr>
          <w:rFonts w:hint="eastAsia" w:ascii="宋体" w:hAnsi="宋体" w:eastAsia="宋体" w:cs="宋体"/>
          <w:b/>
          <w:bCs/>
          <w:sz w:val="24"/>
          <w:highlight w:val="none"/>
        </w:rPr>
      </w:r>
      <w:r/>
    </w:p>
    <w:p>
      <w:pPr>
        <w:pStyle w:val="970"/>
        <w:ind w:firstLine="482"/>
        <w:rPr>
          <w:rFonts w:hint="eastAsia" w:ascii="宋体" w:hAnsi="宋体" w:eastAsia="宋体" w:cs="宋体"/>
          <w:sz w:val="24"/>
          <w:highlight w:val="none"/>
        </w:rPr>
      </w:pPr>
      <w:r>
        <w:rPr>
          <w:rFonts w:hint="eastAsia" w:ascii="宋体" w:hAnsi="宋体" w:eastAsia="宋体" w:cs="宋体"/>
          <w:b/>
          <w:bCs/>
          <w:sz w:val="24"/>
          <w:highlight w:val="none"/>
        </w:rPr>
        <w:t xml:space="preserve">6.在“货物中有无进口产品”栏后的“有”或“无”上打“√”，如果有进口设备，须填写货物名称。</w:t>
      </w:r>
      <w:r>
        <w:rPr>
          <w:rFonts w:hint="eastAsia" w:ascii="宋体" w:hAnsi="宋体" w:eastAsia="宋体" w:cs="宋体"/>
          <w:sz w:val="24"/>
          <w:highlight w:val="none"/>
        </w:rPr>
      </w:r>
      <w:r/>
    </w:p>
    <w:p>
      <w:pPr>
        <w:pStyle w:val="970"/>
        <w:ind w:firstLine="482"/>
        <w:rPr>
          <w:rFonts w:hint="eastAsia" w:ascii="宋体" w:hAnsi="宋体" w:eastAsia="宋体" w:cs="宋体"/>
          <w:b/>
          <w:bCs/>
          <w:sz w:val="24"/>
          <w:highlight w:val="none"/>
        </w:rPr>
      </w:pPr>
      <w:r>
        <w:rPr>
          <w:rFonts w:hint="eastAsia" w:ascii="宋体" w:hAnsi="宋体" w:eastAsia="宋体" w:cs="宋体"/>
          <w:b/>
          <w:bCs/>
          <w:sz w:val="24"/>
          <w:highlight w:val="none"/>
        </w:rPr>
        <w:t xml:space="preserve">7．如果不提供详细分项报价将视为没有实质性响应招标文件。</w:t>
      </w:r>
      <w:r>
        <w:rPr>
          <w:rFonts w:hint="eastAsia" w:ascii="宋体" w:hAnsi="宋体" w:eastAsia="宋体" w:cs="宋体"/>
          <w:b/>
          <w:bCs/>
          <w:sz w:val="24"/>
          <w:highlight w:val="none"/>
        </w:rPr>
      </w:r>
      <w:r/>
    </w:p>
    <w:p>
      <w:pPr>
        <w:pStyle w:val="970"/>
        <w:ind w:firstLine="480"/>
        <w:rPr>
          <w:rFonts w:hint="eastAsia" w:ascii="宋体" w:hAnsi="宋体" w:eastAsia="宋体" w:cs="宋体"/>
          <w:sz w:val="24"/>
          <w:highlight w:val="none"/>
        </w:rPr>
      </w:pPr>
      <w:r>
        <w:rPr>
          <w:rFonts w:hint="eastAsia" w:ascii="宋体" w:hAnsi="宋体" w:eastAsia="宋体" w:cs="宋体"/>
          <w:sz w:val="24"/>
          <w:highlight w:val="none"/>
        </w:rPr>
        <w:t xml:space="preserve">8.供应商对以上数据的真实性负责。</w:t>
      </w:r>
      <w:r>
        <w:rPr>
          <w:rFonts w:hint="eastAsia" w:ascii="宋体" w:hAnsi="宋体" w:eastAsia="宋体" w:cs="宋体"/>
          <w:sz w:val="24"/>
          <w:highlight w:val="none"/>
        </w:rPr>
      </w:r>
      <w:r/>
    </w:p>
    <w:p>
      <w:pPr>
        <w:pStyle w:val="970"/>
        <w:ind w:firstLine="480"/>
        <w:rPr>
          <w:rFonts w:hint="eastAsia" w:ascii="宋体" w:hAnsi="宋体" w:eastAsia="宋体" w:cs="宋体"/>
          <w:sz w:val="24"/>
          <w:highlight w:val="none"/>
        </w:rPr>
      </w:pPr>
      <w:r>
        <w:rPr>
          <w:rFonts w:hint="eastAsia" w:ascii="宋体" w:hAnsi="宋体" w:eastAsia="宋体" w:cs="宋体"/>
          <w:sz w:val="24"/>
          <w:highlight w:val="none"/>
        </w:rPr>
        <w:t xml:space="preserve">9.采购人或采购代理机构有权将以上内容进行公示。</w:t>
      </w:r>
      <w:r>
        <w:rPr>
          <w:rFonts w:hint="eastAsia" w:ascii="宋体" w:hAnsi="宋体" w:eastAsia="宋体" w:cs="宋体"/>
          <w:sz w:val="24"/>
          <w:highlight w:val="none"/>
        </w:rPr>
      </w:r>
      <w:r/>
    </w:p>
    <w:p>
      <w:pPr>
        <w:pStyle w:val="970"/>
        <w:rPr>
          <w:rFonts w:hint="eastAsia" w:ascii="宋体" w:hAnsi="宋体" w:eastAsia="宋体" w:cs="宋体"/>
          <w:highlight w:val="none"/>
        </w:rPr>
      </w:pPr>
      <w:r>
        <w:rPr>
          <w:rFonts w:hint="eastAsia" w:ascii="宋体" w:hAnsi="宋体" w:eastAsia="宋体" w:cs="宋体"/>
          <w:highlight w:val="none"/>
        </w:rPr>
      </w:r>
      <w:r/>
    </w:p>
    <w:p>
      <w:pPr>
        <w:pStyle w:val="970"/>
        <w:jc w:val="center"/>
        <w:widowControl/>
        <w:rPr>
          <w:rFonts w:hint="eastAsia" w:ascii="宋体" w:hAnsi="宋体" w:eastAsia="宋体" w:cs="宋体"/>
          <w:b/>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sz w:val="24"/>
          <w:highlight w:val="none"/>
        </w:rPr>
      </w:r>
      <w:r/>
    </w:p>
    <w:p>
      <w:pPr>
        <w:pStyle w:val="970"/>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（3）产品（含备品备件）配置清单（格式）</w:t>
      </w:r>
      <w:r>
        <w:rPr>
          <w:rFonts w:hint="eastAsia" w:ascii="宋体" w:hAnsi="宋体" w:eastAsia="宋体" w:cs="宋体"/>
          <w:b/>
          <w:sz w:val="24"/>
          <w:highlight w:val="none"/>
        </w:rPr>
      </w:r>
      <w:r/>
    </w:p>
    <w:tbl>
      <w:tblPr>
        <w:tblW w:w="9309"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2"/>
        <w:gridCol w:w="2037"/>
        <w:gridCol w:w="1972"/>
        <w:gridCol w:w="1217"/>
        <w:gridCol w:w="1166"/>
        <w:gridCol w:w="1675"/>
      </w:tblGrid>
      <w:tr>
        <w:trPr>
          <w:trHeight w:val="604"/>
        </w:trPr>
        <w:tc>
          <w:tcPr>
            <w:tcW w:w="1242" w:type="dxa"/>
            <w:vAlign w:val="center"/>
            <w:textDirection w:val="lrTb"/>
            <w:noWrap w:val="false"/>
          </w:tcPr>
          <w:p>
            <w:pPr>
              <w:pStyle w:val="970"/>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W w:w="2037" w:type="dxa"/>
            <w:vAlign w:val="center"/>
            <w:textDirection w:val="lrTb"/>
            <w:noWrap w:val="false"/>
          </w:tcPr>
          <w:p>
            <w:pPr>
              <w:pStyle w:val="970"/>
              <w:ind w:right="-5"/>
              <w:jc w:val="center"/>
              <w:tabs>
                <w:tab w:val="left" w:pos="972"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产品（含备品备件）名称</w:t>
            </w:r>
            <w:r>
              <w:rPr>
                <w:rFonts w:hint="eastAsia" w:ascii="宋体" w:hAnsi="宋体" w:eastAsia="宋体" w:cs="宋体"/>
                <w:szCs w:val="21"/>
                <w:highlight w:val="none"/>
              </w:rPr>
            </w:r>
            <w:r/>
          </w:p>
        </w:tc>
        <w:tc>
          <w:tcPr>
            <w:tcW w:w="1972" w:type="dxa"/>
            <w:vAlign w:val="center"/>
            <w:textDirection w:val="lrTb"/>
            <w:noWrap w:val="false"/>
          </w:tcPr>
          <w:p>
            <w:pPr>
              <w:pStyle w:val="970"/>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型号及规格</w:t>
            </w:r>
            <w:r>
              <w:rPr>
                <w:rFonts w:hint="eastAsia" w:ascii="宋体" w:hAnsi="宋体" w:eastAsia="宋体" w:cs="宋体"/>
                <w:szCs w:val="21"/>
                <w:highlight w:val="none"/>
              </w:rPr>
            </w:r>
            <w:r/>
          </w:p>
        </w:tc>
        <w:tc>
          <w:tcPr>
            <w:tcW w:w="1217" w:type="dxa"/>
            <w:vAlign w:val="center"/>
            <w:textDirection w:val="lrTb"/>
            <w:noWrap w:val="false"/>
          </w:tcPr>
          <w:p>
            <w:pPr>
              <w:pStyle w:val="970"/>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数量</w:t>
            </w:r>
            <w:r>
              <w:rPr>
                <w:rFonts w:hint="eastAsia" w:ascii="宋体" w:hAnsi="宋体" w:eastAsia="宋体" w:cs="宋体"/>
                <w:szCs w:val="21"/>
                <w:highlight w:val="none"/>
              </w:rPr>
            </w:r>
            <w:r/>
          </w:p>
          <w:p>
            <w:pPr>
              <w:pStyle w:val="970"/>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W w:w="1166" w:type="dxa"/>
            <w:vAlign w:val="center"/>
            <w:textDirection w:val="lrTb"/>
            <w:noWrap w:val="false"/>
          </w:tcPr>
          <w:p>
            <w:pPr>
              <w:pStyle w:val="970"/>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单价</w:t>
            </w:r>
            <w:r>
              <w:rPr>
                <w:rFonts w:hint="eastAsia" w:ascii="宋体" w:hAnsi="宋体" w:eastAsia="宋体" w:cs="宋体"/>
                <w:szCs w:val="21"/>
                <w:highlight w:val="none"/>
              </w:rPr>
            </w:r>
            <w:r/>
          </w:p>
          <w:p>
            <w:pPr>
              <w:pStyle w:val="970"/>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675" w:type="dxa"/>
            <w:vAlign w:val="center"/>
            <w:textDirection w:val="lrTb"/>
            <w:noWrap w:val="false"/>
          </w:tcPr>
          <w:p>
            <w:pPr>
              <w:pStyle w:val="970"/>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备注（如外购请注明产地、制造商）</w:t>
            </w:r>
            <w:r>
              <w:rPr>
                <w:rFonts w:hint="eastAsia" w:ascii="宋体" w:hAnsi="宋体" w:eastAsia="宋体" w:cs="宋体"/>
                <w:szCs w:val="21"/>
                <w:highlight w:val="none"/>
              </w:rPr>
            </w:r>
            <w:r/>
          </w:p>
        </w:tc>
      </w:tr>
      <w:tr>
        <w:trPr>
          <w:trHeight w:val="604"/>
        </w:trPr>
        <w:tc>
          <w:tcPr>
            <w:tcW w:w="1242"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c>
          <w:tcPr>
            <w:tcW w:w="2037" w:type="dxa"/>
            <w:vAlign w:val="top"/>
            <w:textDirection w:val="lrTb"/>
            <w:noWrap w:val="false"/>
          </w:tcPr>
          <w:p>
            <w:pPr>
              <w:pStyle w:val="970"/>
              <w:ind w:right="-5"/>
              <w:tabs>
                <w:tab w:val="left" w:pos="972" w:leader="none"/>
              </w:tabs>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972"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c>
          <w:tcPr>
            <w:tcW w:w="2037" w:type="dxa"/>
            <w:vAlign w:val="top"/>
            <w:textDirection w:val="lrTb"/>
            <w:noWrap w:val="false"/>
          </w:tcPr>
          <w:p>
            <w:pPr>
              <w:pStyle w:val="970"/>
              <w:ind w:right="-5"/>
              <w:tabs>
                <w:tab w:val="left" w:pos="972" w:leader="none"/>
              </w:tabs>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972"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c>
          <w:tcPr>
            <w:tcW w:w="2037" w:type="dxa"/>
            <w:vAlign w:val="top"/>
            <w:textDirection w:val="lrTb"/>
            <w:noWrap w:val="false"/>
          </w:tcPr>
          <w:p>
            <w:pPr>
              <w:pStyle w:val="970"/>
              <w:ind w:right="-5"/>
              <w:tabs>
                <w:tab w:val="left" w:pos="972" w:leader="none"/>
              </w:tabs>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972"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c>
          <w:tcPr>
            <w:tcW w:w="2037" w:type="dxa"/>
            <w:vAlign w:val="top"/>
            <w:textDirection w:val="lrTb"/>
            <w:noWrap w:val="false"/>
          </w:tcPr>
          <w:p>
            <w:pPr>
              <w:pStyle w:val="970"/>
              <w:ind w:right="-5"/>
              <w:tabs>
                <w:tab w:val="left" w:pos="972" w:leader="none"/>
              </w:tabs>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972"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c>
          <w:tcPr>
            <w:tcW w:w="2037" w:type="dxa"/>
            <w:vAlign w:val="top"/>
            <w:textDirection w:val="lrTb"/>
            <w:noWrap w:val="false"/>
          </w:tcPr>
          <w:p>
            <w:pPr>
              <w:pStyle w:val="970"/>
              <w:ind w:right="-5"/>
              <w:tabs>
                <w:tab w:val="left" w:pos="972" w:leader="none"/>
              </w:tabs>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972"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c>
          <w:tcPr>
            <w:tcW w:w="2037" w:type="dxa"/>
            <w:vAlign w:val="top"/>
            <w:textDirection w:val="lrTb"/>
            <w:noWrap w:val="false"/>
          </w:tcPr>
          <w:p>
            <w:pPr>
              <w:pStyle w:val="970"/>
              <w:ind w:right="-5"/>
              <w:tabs>
                <w:tab w:val="left" w:pos="972" w:leader="none"/>
              </w:tabs>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972"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c>
          <w:tcPr>
            <w:tcW w:w="2037" w:type="dxa"/>
            <w:vAlign w:val="top"/>
            <w:textDirection w:val="lrTb"/>
            <w:noWrap w:val="false"/>
          </w:tcPr>
          <w:p>
            <w:pPr>
              <w:pStyle w:val="970"/>
              <w:ind w:right="-5"/>
              <w:tabs>
                <w:tab w:val="left" w:pos="972" w:leader="none"/>
              </w:tabs>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972"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c>
          <w:tcPr>
            <w:tcW w:w="2037" w:type="dxa"/>
            <w:vAlign w:val="top"/>
            <w:textDirection w:val="lrTb"/>
            <w:noWrap w:val="false"/>
          </w:tcPr>
          <w:p>
            <w:pPr>
              <w:pStyle w:val="970"/>
              <w:ind w:right="-5"/>
              <w:tabs>
                <w:tab w:val="left" w:pos="972" w:leader="none"/>
              </w:tabs>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972"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c>
          <w:tcPr>
            <w:tcW w:w="2037" w:type="dxa"/>
            <w:vAlign w:val="top"/>
            <w:textDirection w:val="lrTb"/>
            <w:noWrap w:val="false"/>
          </w:tcPr>
          <w:p>
            <w:pPr>
              <w:pStyle w:val="970"/>
              <w:ind w:right="-5"/>
              <w:tabs>
                <w:tab w:val="left" w:pos="972" w:leader="none"/>
              </w:tabs>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972"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c>
          <w:tcPr>
            <w:tcW w:w="2037" w:type="dxa"/>
            <w:vAlign w:val="top"/>
            <w:textDirection w:val="lrTb"/>
            <w:noWrap w:val="false"/>
          </w:tcPr>
          <w:p>
            <w:pPr>
              <w:pStyle w:val="970"/>
              <w:ind w:right="-5"/>
              <w:tabs>
                <w:tab w:val="left" w:pos="972" w:leader="none"/>
              </w:tabs>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972"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c>
          <w:tcPr>
            <w:tcW w:w="2037" w:type="dxa"/>
            <w:vAlign w:val="top"/>
            <w:textDirection w:val="lrTb"/>
            <w:noWrap w:val="false"/>
          </w:tcPr>
          <w:p>
            <w:pPr>
              <w:pStyle w:val="970"/>
              <w:ind w:right="-5"/>
              <w:tabs>
                <w:tab w:val="left" w:pos="972" w:leader="none"/>
              </w:tabs>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972"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c>
          <w:tcPr>
            <w:tcW w:w="2037" w:type="dxa"/>
            <w:vAlign w:val="top"/>
            <w:textDirection w:val="lrTb"/>
            <w:noWrap w:val="false"/>
          </w:tcPr>
          <w:p>
            <w:pPr>
              <w:pStyle w:val="970"/>
              <w:ind w:right="-5"/>
              <w:tabs>
                <w:tab w:val="left" w:pos="972" w:leader="none"/>
              </w:tabs>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972"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970"/>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970"/>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bl>
    <w:p>
      <w:pPr>
        <w:pStyle w:val="970"/>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0"/>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970"/>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（4）中小企业声明函（货物类）</w:t>
      </w:r>
      <w:r>
        <w:rPr>
          <w:rFonts w:hint="eastAsia" w:ascii="宋体" w:hAnsi="宋体" w:eastAsia="宋体" w:cs="宋体"/>
          <w:b/>
          <w:sz w:val="24"/>
          <w:szCs w:val="24"/>
          <w:highlight w:val="none"/>
        </w:rPr>
      </w:r>
      <w:r/>
    </w:p>
    <w:p>
      <w:pPr>
        <w:pStyle w:val="970"/>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本公司郑重声明，根据《政府采购促进中小企业发展管理办法》（财库﹝2020﹞46 号）的规定，本公司参加</w:t>
      </w:r>
      <w:r>
        <w:rPr>
          <w:rFonts w:hint="eastAsia" w:ascii="宋体" w:hAnsi="宋体" w:eastAsia="宋体" w:cs="宋体"/>
          <w:sz w:val="24"/>
          <w:highlight w:val="none"/>
          <w:u w:val="single"/>
        </w:rPr>
        <w:t xml:space="preserve">（单位名称）</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采购活动，</w:t>
      </w:r>
      <w:r>
        <w:rPr>
          <w:rFonts w:hint="eastAsia" w:ascii="宋体" w:hAnsi="宋体" w:eastAsia="宋体" w:cs="宋体"/>
          <w:b/>
          <w:bCs/>
          <w:sz w:val="24"/>
          <w:highlight w:val="none"/>
        </w:rPr>
        <w:t xml:space="preserve">提供的货物全部由符合政策要求的中小企业制造</w:t>
      </w:r>
      <w:r>
        <w:rPr>
          <w:rFonts w:hint="eastAsia" w:ascii="宋体" w:hAnsi="宋体" w:eastAsia="宋体" w:cs="宋体"/>
          <w:sz w:val="24"/>
          <w:highlight w:val="none"/>
        </w:rPr>
        <w:t xml:space="preserve">。相关企业（含联合体中的中小企业、签订分包意向协议的中小企业）的具体情况如下： </w:t>
      </w:r>
      <w:r>
        <w:rPr>
          <w:rFonts w:hint="eastAsia" w:ascii="宋体" w:hAnsi="宋体" w:eastAsia="宋体" w:cs="宋体"/>
          <w:sz w:val="24"/>
          <w:highlight w:val="none"/>
        </w:rPr>
      </w:r>
      <w:r/>
    </w:p>
    <w:p>
      <w:pPr>
        <w:pStyle w:val="970"/>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（招标文件中明确的所属行业） </w:t>
      </w:r>
      <w:r>
        <w:rPr>
          <w:rFonts w:hint="eastAsia" w:ascii="宋体" w:hAnsi="宋体" w:eastAsia="宋体" w:cs="宋体"/>
          <w:sz w:val="24"/>
          <w:highlight w:val="none"/>
        </w:rPr>
        <w:t xml:space="preserve">行业；制造商为（企业名称），从业人</w:t>
      </w:r>
      <w:r>
        <w:rPr>
          <w:rFonts w:hint="eastAsia" w:ascii="宋体" w:hAnsi="宋体" w:eastAsia="宋体" w:cs="宋体"/>
          <w:sz w:val="24"/>
          <w:highlight w:val="none"/>
          <w:u w:val="single"/>
        </w:rPr>
        <w:t xml:space="preserve">员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70"/>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rPr>
        <w:t xml:space="preserve">，属于（招标文件中明确的所属行业） 行业；制造商为（企业名称），从业人</w:t>
      </w:r>
      <w:r>
        <w:rPr>
          <w:rFonts w:hint="eastAsia" w:ascii="宋体" w:hAnsi="宋体" w:eastAsia="宋体" w:cs="宋体"/>
          <w:sz w:val="24"/>
          <w:highlight w:val="none"/>
          <w:u w:val="single"/>
        </w:rPr>
        <w:t xml:space="preserve">员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70"/>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70"/>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sz w:val="24"/>
          <w:highlight w:val="none"/>
        </w:rPr>
      </w:r>
      <w:r/>
    </w:p>
    <w:p>
      <w:pPr>
        <w:pStyle w:val="970"/>
        <w:ind w:firstLine="482"/>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本企业对上述声明内容的真实性负责。如有虚假，将依法承担相应责任。 </w:t>
      </w:r>
      <w:r>
        <w:rPr>
          <w:rFonts w:hint="eastAsia" w:ascii="宋体" w:hAnsi="宋体" w:eastAsia="宋体" w:cs="宋体"/>
          <w:b/>
          <w:bCs/>
          <w:sz w:val="24"/>
          <w:highlight w:val="none"/>
        </w:rPr>
      </w:r>
      <w:r/>
    </w:p>
    <w:p>
      <w:pPr>
        <w:pStyle w:val="970"/>
        <w:ind w:firstLine="42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970"/>
        <w:ind w:firstLine="4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投标人名称（公章）：</w:t>
      </w:r>
      <w:r>
        <w:rPr>
          <w:rFonts w:hint="eastAsia" w:ascii="宋体" w:hAnsi="宋体" w:eastAsia="宋体" w:cs="宋体"/>
          <w:sz w:val="24"/>
          <w:highlight w:val="none"/>
        </w:rPr>
      </w:r>
      <w:r/>
    </w:p>
    <w:p>
      <w:pPr>
        <w:pStyle w:val="970"/>
        <w:ind w:firstLine="420"/>
        <w:spacing w:line="440" w:lineRule="exact"/>
        <w:rPr>
          <w:rFonts w:hint="eastAsia" w:ascii="宋体" w:hAnsi="宋体" w:eastAsia="宋体" w:cs="宋体"/>
          <w:sz w:val="32"/>
          <w:szCs w:val="32"/>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32"/>
          <w:szCs w:val="32"/>
          <w:highlight w:val="none"/>
        </w:rPr>
      </w:r>
      <w:r/>
    </w:p>
    <w:p>
      <w:pPr>
        <w:pStyle w:val="970"/>
        <w:rPr>
          <w:rFonts w:hint="eastAsia" w:ascii="宋体" w:hAnsi="宋体" w:eastAsia="宋体" w:cs="宋体"/>
          <w:b/>
          <w:szCs w:val="21"/>
          <w:highlight w:val="none"/>
        </w:rPr>
      </w:pPr>
      <w:r>
        <w:rPr>
          <w:rFonts w:hint="eastAsia" w:ascii="宋体" w:hAnsi="宋体" w:eastAsia="宋体" w:cs="宋体"/>
          <w:b/>
          <w:szCs w:val="21"/>
          <w:highlight w:val="none"/>
        </w:rPr>
      </w:r>
      <w:r/>
    </w:p>
    <w:p>
      <w:pPr>
        <w:pStyle w:val="970"/>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注：1、从业人员、营业收入、资产总额填报上一年度数据，无上一年度数据的新成立企业可不填报。</w:t>
      </w:r>
      <w:r>
        <w:rPr>
          <w:rFonts w:hint="eastAsia" w:ascii="宋体" w:hAnsi="宋体" w:eastAsia="宋体" w:cs="宋体"/>
          <w:b/>
          <w:sz w:val="22"/>
          <w:szCs w:val="22"/>
          <w:highlight w:val="none"/>
        </w:rPr>
      </w:r>
      <w:r/>
    </w:p>
    <w:p>
      <w:pPr>
        <w:pStyle w:val="970"/>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2、上述“相关企业”含联合体中的中小企业、签订分包意向协议的中小企业；</w:t>
      </w:r>
      <w:r>
        <w:rPr>
          <w:rFonts w:hint="eastAsia" w:ascii="宋体" w:hAnsi="宋体" w:eastAsia="宋体" w:cs="宋体"/>
          <w:b/>
          <w:sz w:val="22"/>
          <w:szCs w:val="22"/>
          <w:highlight w:val="none"/>
        </w:rPr>
      </w:r>
      <w:r/>
    </w:p>
    <w:p>
      <w:pPr>
        <w:pStyle w:val="970"/>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3、供应商不得修改中小企业声明函格式，须列明全部货物制造商信息，未按上述要求提供声明函的，价格将不做相应扣除。</w:t>
      </w:r>
      <w:r>
        <w:rPr>
          <w:rFonts w:hint="eastAsia" w:ascii="宋体" w:hAnsi="宋体" w:eastAsia="宋体" w:cs="宋体"/>
          <w:b/>
          <w:sz w:val="22"/>
          <w:szCs w:val="22"/>
          <w:highlight w:val="none"/>
        </w:rPr>
      </w:r>
      <w:r/>
    </w:p>
    <w:p>
      <w:pPr>
        <w:pStyle w:val="970"/>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sz w:val="22"/>
          <w:szCs w:val="22"/>
          <w:highlight w:val="none"/>
        </w:rPr>
      </w:r>
      <w:r/>
    </w:p>
    <w:p>
      <w:pPr>
        <w:pStyle w:val="970"/>
        <w:jc w:val="center"/>
        <w:widowControl/>
        <w:rPr>
          <w:rFonts w:hint="eastAsia" w:ascii="宋体" w:hAnsi="宋体" w:eastAsia="宋体" w:cs="宋体"/>
          <w:b/>
          <w:sz w:val="22"/>
          <w:szCs w:val="22"/>
          <w:highlight w:val="none"/>
        </w:rPr>
      </w:pPr>
      <w:r>
        <w:rPr>
          <w:rFonts w:hint="eastAsia" w:ascii="宋体" w:hAnsi="宋体" w:eastAsia="宋体" w:cs="宋体"/>
          <w:b/>
          <w:sz w:val="22"/>
          <w:szCs w:val="22"/>
          <w:highlight w:val="none"/>
        </w:rPr>
      </w:r>
      <w:r/>
    </w:p>
    <w:p>
      <w:pPr>
        <w:pStyle w:val="970"/>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970"/>
        <w:ind w:firstLine="482"/>
        <w:jc w:val="center"/>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b/>
          <w:bCs/>
          <w:sz w:val="24"/>
          <w:szCs w:val="28"/>
          <w:highlight w:val="none"/>
        </w:rPr>
        <w:t xml:space="preserve">附：</w:t>
      </w:r>
      <w:r>
        <w:rPr>
          <w:rFonts w:hint="eastAsia" w:ascii="仿宋" w:hAnsi="仿宋" w:eastAsia="仿宋" w:cs="仿宋"/>
          <w:sz w:val="24"/>
          <w:szCs w:val="28"/>
          <w:highlight w:val="none"/>
        </w:rPr>
        <w:t xml:space="preserve">中小企业划型标准规定</w:t>
      </w:r>
      <w:r>
        <w:rPr>
          <w:rFonts w:hint="eastAsia" w:ascii="仿宋" w:hAnsi="仿宋" w:eastAsia="仿宋" w:cs="仿宋"/>
          <w:highlight w:val="none"/>
        </w:rPr>
      </w:r>
      <w:r/>
    </w:p>
    <w:p>
      <w:pPr>
        <w:pStyle w:val="970"/>
        <w:ind w:firstLine="420"/>
        <w:jc w:val="center"/>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工信部联企业〔2011〕300号</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一、根据《中华人民共和国中小企业促进法》和《国务院关于进一步促进中小企业发展的若干意见》（国发〔2009〕36号)，制定本规定。</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四、各行业划型标准为：</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highlight w:val="none"/>
        </w:rPr>
      </w:r>
      <w:r/>
    </w:p>
    <w:p>
      <w:pPr>
        <w:pStyle w:val="970"/>
        <w:ind w:firstLine="422"/>
        <w:spacing w:before="0" w:after="0" w:line="336" w:lineRule="auto"/>
        <w:shd w:val="clear" w:color="auto" w:fill="ffffff"/>
        <w:widowControl/>
        <w:rPr>
          <w:rFonts w:hint="eastAsia" w:ascii="仿宋" w:hAnsi="仿宋" w:eastAsia="仿宋" w:cs="仿宋"/>
          <w:b/>
          <w:bCs/>
          <w:highlight w:val="none"/>
        </w:rPr>
      </w:pPr>
      <w:r>
        <w:rPr>
          <w:rFonts w:hint="eastAsia" w:ascii="仿宋" w:hAnsi="仿宋" w:eastAsia="仿宋" w:cs="仿宋"/>
          <w:b/>
          <w:bCs/>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五、企业类型的划分以统计部门的统计数据为依据。</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highlight w:val="none"/>
        </w:rPr>
      </w:r>
      <w:r/>
    </w:p>
    <w:p>
      <w:pPr>
        <w:pStyle w:val="970"/>
        <w:ind w:firstLine="420"/>
        <w:spacing w:before="0" w:after="0" w:line="336" w:lineRule="auto"/>
        <w:shd w:val="clear" w:color="auto" w:fill="ffffff"/>
        <w:widowControl/>
        <w:rPr>
          <w:rFonts w:hint="eastAsia" w:ascii="仿宋" w:hAnsi="仿宋" w:eastAsia="仿宋" w:cs="仿宋"/>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highlight w:val="none"/>
        </w:rPr>
      </w:r>
      <w:r/>
    </w:p>
    <w:p>
      <w:pPr>
        <w:pStyle w:val="970"/>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（5）残疾人福利性单位声明函（如需）</w:t>
      </w:r>
      <w:r>
        <w:rPr>
          <w:rFonts w:hint="eastAsia" w:ascii="宋体" w:hAnsi="宋体" w:eastAsia="宋体" w:cs="宋体"/>
          <w:b/>
          <w:sz w:val="24"/>
          <w:szCs w:val="24"/>
          <w:highlight w:val="none"/>
        </w:rPr>
      </w:r>
      <w:r/>
    </w:p>
    <w:p>
      <w:pPr>
        <w:pStyle w:val="970"/>
        <w:ind w:firstLine="420"/>
        <w:spacing w:before="0" w:after="0" w:line="440" w:lineRule="exact"/>
        <w:rPr>
          <w:rFonts w:hint="eastAsia" w:ascii="宋体" w:hAnsi="宋体" w:eastAsia="宋体" w:cs="宋体"/>
          <w:sz w:val="24"/>
          <w:szCs w:val="24"/>
          <w:highlight w:val="none"/>
        </w:rPr>
      </w:pPr>
      <w:r>
        <w:rPr>
          <w:rFonts w:hint="eastAsia" w:ascii="宋体" w:hAnsi="宋体" w:eastAsia="宋体" w:cs="宋体"/>
          <w:highlight w:val="none"/>
        </w:rPr>
        <w:t xml:space="preserve">本</w:t>
      </w:r>
      <w:r>
        <w:rPr>
          <w:rFonts w:hint="eastAsia" w:ascii="宋体" w:hAnsi="宋体" w:eastAsia="宋体" w:cs="宋体"/>
          <w:sz w:val="24"/>
          <w:szCs w:val="24"/>
          <w:highlight w:val="none"/>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sz w:val="24"/>
          <w:szCs w:val="24"/>
          <w:highlight w:val="none"/>
        </w:rPr>
      </w:r>
      <w:r/>
    </w:p>
    <w:p>
      <w:pPr>
        <w:pStyle w:val="970"/>
        <w:ind w:firstLine="482"/>
        <w:spacing w:before="0" w:after="0"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本单位对上述声明的真实性负责。如有虚假，将依法承担相应责任。</w:t>
      </w:r>
      <w:r>
        <w:rPr>
          <w:rFonts w:hint="eastAsia" w:ascii="宋体" w:hAnsi="宋体" w:eastAsia="宋体" w:cs="宋体"/>
          <w:b/>
          <w:bCs/>
          <w:sz w:val="24"/>
          <w:szCs w:val="24"/>
          <w:highlight w:val="none"/>
        </w:rPr>
      </w:r>
      <w:r/>
    </w:p>
    <w:p>
      <w:pPr>
        <w:pStyle w:val="970"/>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0"/>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970"/>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18"/>
        <w:rPr>
          <w:rFonts w:hint="eastAsia" w:ascii="宋体" w:hAnsi="宋体" w:eastAsia="宋体" w:cs="宋体"/>
          <w:highlight w:val="none"/>
        </w:rPr>
      </w:pPr>
      <w:r>
        <w:rPr>
          <w:rFonts w:hint="eastAsia" w:ascii="宋体" w:hAnsi="宋体" w:eastAsia="宋体" w:cs="宋体"/>
          <w:highlight w:val="none"/>
        </w:rPr>
      </w:r>
      <w:r/>
    </w:p>
    <w:p>
      <w:pPr>
        <w:pStyle w:val="970"/>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（6）属于监狱企业的证明文件（如需）</w:t>
      </w:r>
      <w:r>
        <w:rPr>
          <w:rFonts w:hint="eastAsia" w:ascii="宋体" w:hAnsi="宋体" w:eastAsia="宋体" w:cs="宋体"/>
          <w:b/>
          <w:sz w:val="24"/>
          <w:szCs w:val="24"/>
          <w:highlight w:val="none"/>
        </w:rPr>
      </w:r>
      <w:r/>
    </w:p>
    <w:p>
      <w:pPr>
        <w:pStyle w:val="970"/>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（提供由省级以上监狱管理局、戒毒管理局（含新疆生产建设兵团）出具的属于监狱企业的证明文件）</w:t>
      </w:r>
      <w:r>
        <w:rPr>
          <w:rFonts w:hint="eastAsia" w:ascii="宋体" w:hAnsi="宋体" w:eastAsia="宋体" w:cs="宋体"/>
          <w:sz w:val="24"/>
          <w:szCs w:val="24"/>
          <w:highlight w:val="none"/>
        </w:rPr>
      </w:r>
      <w:r/>
    </w:p>
    <w:p>
      <w:pPr>
        <w:pStyle w:val="970"/>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10"/>
        <w:ind w:left="0"/>
        <w:rPr>
          <w:rFonts w:hint="eastAsia" w:ascii="宋体" w:hAnsi="宋体" w:cs="宋体"/>
          <w:highlight w:val="none"/>
        </w:rPr>
      </w:pPr>
      <w:r>
        <w:rPr>
          <w:rFonts w:hint="eastAsia" w:ascii="宋体" w:hAnsi="宋体" w:cs="宋体"/>
          <w:highlight w:val="none"/>
        </w:rPr>
      </w:r>
      <w:r/>
    </w:p>
    <w:p>
      <w:pPr>
        <w:pStyle w:val="970"/>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220"/>
      <w:r/>
      <w:bookmarkEnd w:id="221"/>
      <w:r/>
      <w:bookmarkEnd w:id="222"/>
      <w:r/>
      <w:bookmarkStart w:id="223" w:name="_Toc27811"/>
      <w:r/>
      <w:bookmarkStart w:id="224" w:name="_Toc788"/>
      <w:r/>
      <w:bookmarkStart w:id="225" w:name="_Toc5019"/>
      <w:r>
        <w:rPr>
          <w:rFonts w:hint="eastAsia" w:ascii="宋体" w:hAnsi="宋体" w:eastAsia="宋体" w:cs="宋体"/>
          <w:sz w:val="32"/>
          <w:szCs w:val="32"/>
          <w:highlight w:val="none"/>
        </w:rPr>
      </w:r>
      <w:r/>
    </w:p>
    <w:p>
      <w:pPr>
        <w:pStyle w:val="970"/>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（7）关于符合本国产品标准的声明函</w:t>
      </w:r>
      <w:r>
        <w:rPr>
          <w:rFonts w:hint="eastAsia" w:ascii="宋体" w:hAnsi="宋体" w:eastAsia="宋体" w:cs="宋体"/>
          <w:b/>
          <w:sz w:val="24"/>
          <w:szCs w:val="24"/>
          <w:highlight w:val="none"/>
        </w:rPr>
      </w:r>
      <w:r/>
    </w:p>
    <w:p>
      <w:pPr>
        <w:pStyle w:val="970"/>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szCs w:val="24"/>
          <w:highlight w:val="none"/>
        </w:rPr>
      </w:r>
      <w:r/>
    </w:p>
    <w:p>
      <w:pPr>
        <w:pStyle w:val="970"/>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，生产厂为</w:t>
      </w:r>
      <w:r>
        <w:rPr>
          <w:rFonts w:hint="eastAsia" w:ascii="宋体" w:hAnsi="宋体" w:eastAsia="宋体" w:cs="宋体"/>
          <w:sz w:val="24"/>
          <w:szCs w:val="24"/>
          <w:highlight w:val="none"/>
          <w:u w:val="single"/>
        </w:rPr>
        <w:t xml:space="preserve">（厂名）</w:t>
      </w:r>
      <w:r>
        <w:rPr>
          <w:rFonts w:hint="eastAsia" w:ascii="宋体" w:hAnsi="宋体" w:eastAsia="宋体" w:cs="宋体"/>
          <w:sz w:val="24"/>
          <w:szCs w:val="24"/>
          <w:highlight w:val="none"/>
        </w:rPr>
        <w:t xml:space="preserve">，厂址为</w:t>
      </w:r>
      <w:r>
        <w:rPr>
          <w:rFonts w:hint="eastAsia" w:ascii="宋体" w:hAnsi="宋体" w:eastAsia="宋体" w:cs="宋体"/>
          <w:sz w:val="24"/>
          <w:szCs w:val="24"/>
          <w:highlight w:val="none"/>
          <w:u w:val="single"/>
        </w:rPr>
        <w:t xml:space="preserve">（生产厂址）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的中国境内生产的组件成本占比≥</w:t>
      </w:r>
      <w:r>
        <w:rPr>
          <w:rFonts w:hint="eastAsia" w:ascii="宋体" w:hAnsi="宋体" w:eastAsia="宋体" w:cs="宋体"/>
          <w:sz w:val="24"/>
          <w:szCs w:val="24"/>
          <w:highlight w:val="none"/>
          <w:u w:val="single"/>
        </w:rPr>
        <w:t xml:space="preserve">（规定比例）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（关键组件）</w:t>
      </w:r>
      <w:r>
        <w:rPr>
          <w:rFonts w:hint="eastAsia" w:ascii="宋体" w:hAnsi="宋体" w:eastAsia="宋体" w:cs="宋体"/>
          <w:sz w:val="24"/>
          <w:szCs w:val="24"/>
          <w:highlight w:val="none"/>
        </w:rPr>
        <w:t xml:space="preserve">在中国境内生产。</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（关键工序）</w:t>
      </w:r>
      <w:r>
        <w:rPr>
          <w:rFonts w:hint="eastAsia" w:ascii="宋体" w:hAnsi="宋体" w:eastAsia="宋体" w:cs="宋体"/>
          <w:sz w:val="24"/>
          <w:szCs w:val="24"/>
          <w:highlight w:val="none"/>
        </w:rPr>
        <w:t xml:space="preserve">在中国境内完成。</w:t>
      </w:r>
      <w:r>
        <w:rPr>
          <w:rFonts w:hint="eastAsia" w:ascii="宋体" w:hAnsi="宋体" w:eastAsia="宋体" w:cs="宋体"/>
          <w:sz w:val="24"/>
          <w:szCs w:val="24"/>
          <w:highlight w:val="none"/>
        </w:rPr>
      </w:r>
      <w:r/>
    </w:p>
    <w:p>
      <w:pPr>
        <w:pStyle w:val="970"/>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，生产厂为</w:t>
      </w:r>
      <w:r>
        <w:rPr>
          <w:rFonts w:hint="eastAsia" w:ascii="宋体" w:hAnsi="宋体" w:eastAsia="宋体" w:cs="宋体"/>
          <w:sz w:val="24"/>
          <w:szCs w:val="24"/>
          <w:highlight w:val="none"/>
          <w:u w:val="single"/>
        </w:rPr>
        <w:t xml:space="preserve">（厂名）</w:t>
      </w:r>
      <w:r>
        <w:rPr>
          <w:rFonts w:hint="eastAsia" w:ascii="宋体" w:hAnsi="宋体" w:eastAsia="宋体" w:cs="宋体"/>
          <w:sz w:val="24"/>
          <w:szCs w:val="24"/>
          <w:highlight w:val="none"/>
        </w:rPr>
        <w:t xml:space="preserve">，厂址为</w:t>
      </w:r>
      <w:r>
        <w:rPr>
          <w:rFonts w:hint="eastAsia" w:ascii="宋体" w:hAnsi="宋体" w:eastAsia="宋体" w:cs="宋体"/>
          <w:sz w:val="24"/>
          <w:szCs w:val="24"/>
          <w:highlight w:val="none"/>
          <w:u w:val="single"/>
        </w:rPr>
        <w:t xml:space="preserve">（生产厂址）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的中国境内生产的组件成本占比≥</w:t>
      </w:r>
      <w:r>
        <w:rPr>
          <w:rFonts w:hint="eastAsia" w:ascii="宋体" w:hAnsi="宋体" w:eastAsia="宋体" w:cs="宋体"/>
          <w:sz w:val="24"/>
          <w:szCs w:val="24"/>
          <w:highlight w:val="none"/>
          <w:u w:val="single"/>
        </w:rPr>
        <w:t xml:space="preserve">（规定比例）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（关键组件）</w:t>
      </w:r>
      <w:r>
        <w:rPr>
          <w:rFonts w:hint="eastAsia" w:ascii="宋体" w:hAnsi="宋体" w:eastAsia="宋体" w:cs="宋体"/>
          <w:sz w:val="24"/>
          <w:szCs w:val="24"/>
          <w:highlight w:val="none"/>
        </w:rPr>
        <w:t xml:space="preserve">在中国境内生产。</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（关键工序）</w:t>
      </w:r>
      <w:r>
        <w:rPr>
          <w:rFonts w:hint="eastAsia" w:ascii="宋体" w:hAnsi="宋体" w:eastAsia="宋体" w:cs="宋体"/>
          <w:sz w:val="24"/>
          <w:szCs w:val="24"/>
          <w:highlight w:val="none"/>
        </w:rPr>
        <w:t xml:space="preserve">在中国境内完成。</w:t>
      </w:r>
      <w:r>
        <w:rPr>
          <w:rFonts w:hint="eastAsia" w:ascii="宋体" w:hAnsi="宋体" w:eastAsia="宋体" w:cs="宋体"/>
          <w:sz w:val="24"/>
          <w:szCs w:val="24"/>
          <w:highlight w:val="none"/>
        </w:rPr>
      </w:r>
      <w:r/>
    </w:p>
    <w:p>
      <w:pPr>
        <w:pStyle w:val="970"/>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70"/>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0"/>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本公司（单位）对上述声明内容的真实性负责。如有虚假，愿承担相应法律责任。</w:t>
      </w:r>
      <w:r>
        <w:rPr>
          <w:rFonts w:hint="eastAsia" w:ascii="宋体" w:hAnsi="宋体" w:eastAsia="宋体" w:cs="宋体"/>
          <w:sz w:val="24"/>
          <w:szCs w:val="24"/>
          <w:highlight w:val="none"/>
        </w:rPr>
      </w:r>
      <w:r/>
    </w:p>
    <w:p>
      <w:pPr>
        <w:pStyle w:val="97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0"/>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公司（单位）名称（盖章）：   </w:t>
      </w:r>
      <w:r>
        <w:rPr>
          <w:rFonts w:hint="eastAsia" w:ascii="宋体" w:hAnsi="宋体" w:eastAsia="宋体" w:cs="宋体"/>
          <w:sz w:val="24"/>
          <w:szCs w:val="24"/>
          <w:highlight w:val="none"/>
        </w:rPr>
      </w:r>
      <w:r/>
    </w:p>
    <w:p>
      <w:pPr>
        <w:pStyle w:val="970"/>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70"/>
        <w:jc w:val="left"/>
        <w:spacing w:before="0" w:after="0" w:line="24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ascii="宋体" w:hAnsi="宋体" w:eastAsia="宋体" w:cs="宋体"/>
          <w:sz w:val="24"/>
          <w:szCs w:val="24"/>
          <w:highlight w:val="none"/>
        </w:rPr>
      </w:r>
      <w:r/>
    </w:p>
    <w:p>
      <w:pPr>
        <w:pStyle w:val="970"/>
        <w:ind w:firstLine="482"/>
        <w:spacing w:before="0" w:after="0" w:line="240" w:lineRule="auto"/>
        <w:rPr>
          <w:rFonts w:hint="eastAsia" w:ascii="宋体" w:hAnsi="宋体" w:eastAsia="仿宋" w:cs="宋体"/>
          <w:sz w:val="24"/>
          <w:szCs w:val="24"/>
          <w:highlight w:val="none"/>
        </w:rPr>
      </w:pPr>
      <w:r>
        <w:rPr>
          <w:rStyle w:val="1057"/>
          <w:rFonts w:hint="eastAsia" w:ascii="仿宋" w:hAnsi="仿宋" w:eastAsia="仿宋" w:cs="仿宋"/>
          <w:i w:val="0"/>
          <w:iCs w:val="0"/>
          <w:color w:val="000000"/>
          <w:spacing w:val="0"/>
          <w:sz w:val="24"/>
          <w:szCs w:val="24"/>
          <w:highlight w:val="none"/>
          <w:shd w:val="clear" w:color="auto" w:fill="ffffff"/>
        </w:rPr>
        <w:t xml:space="preserve">“（产品名称）</w:t>
      </w:r>
      <w:r>
        <w:rPr>
          <w:rStyle w:val="1057"/>
          <w:rFonts w:hint="eastAsia" w:ascii="仿宋" w:hAnsi="仿宋" w:eastAsia="仿宋" w:cs="仿宋"/>
          <w:i w:val="0"/>
          <w:iCs w:val="0"/>
          <w:color w:val="000000"/>
          <w:spacing w:val="0"/>
          <w:sz w:val="24"/>
          <w:szCs w:val="24"/>
          <w:highlight w:val="none"/>
          <w:shd w:val="clear" w:color="auto" w:fill="ffffff"/>
          <w:vertAlign w:val="superscript"/>
        </w:rPr>
        <w:t xml:space="preserve">1</w:t>
      </w:r>
      <w:r>
        <w:rPr>
          <w:rFonts w:hint="eastAsia" w:ascii="仿宋" w:hAnsi="仿宋" w:eastAsia="仿宋" w:cs="仿宋"/>
          <w:color w:val="000000"/>
          <w:sz w:val="24"/>
          <w:szCs w:val="24"/>
          <w:highlight w:val="none"/>
          <w:shd w:val="clear" w:color="auto" w:fill="ffffff"/>
        </w:rPr>
        <w:t xml:space="preserve">，生产厂为</w:t>
      </w:r>
      <w:r>
        <w:rPr>
          <w:rStyle w:val="1057"/>
          <w:rFonts w:hint="eastAsia" w:ascii="仿宋" w:hAnsi="仿宋" w:eastAsia="仿宋" w:cs="仿宋"/>
          <w:i w:val="0"/>
          <w:iCs w:val="0"/>
          <w:color w:val="000000"/>
          <w:spacing w:val="0"/>
          <w:sz w:val="24"/>
          <w:szCs w:val="24"/>
          <w:highlight w:val="none"/>
          <w:shd w:val="clear" w:color="auto" w:fill="ffffff"/>
        </w:rPr>
        <w:t xml:space="preserve">（厂名）</w:t>
      </w:r>
      <w:r>
        <w:rPr>
          <w:rStyle w:val="1057"/>
          <w:rFonts w:hint="eastAsia" w:ascii="仿宋" w:hAnsi="仿宋" w:eastAsia="仿宋" w:cs="仿宋"/>
          <w:i w:val="0"/>
          <w:iCs w:val="0"/>
          <w:color w:val="000000"/>
          <w:spacing w:val="0"/>
          <w:sz w:val="24"/>
          <w:szCs w:val="24"/>
          <w:highlight w:val="none"/>
          <w:shd w:val="clear" w:color="auto" w:fill="ffffff"/>
          <w:vertAlign w:val="superscript"/>
        </w:rPr>
        <w:t xml:space="preserve">2</w:t>
      </w:r>
      <w:r>
        <w:rPr>
          <w:rFonts w:hint="eastAsia" w:ascii="仿宋" w:hAnsi="仿宋" w:eastAsia="仿宋" w:cs="仿宋"/>
          <w:color w:val="000000"/>
          <w:sz w:val="24"/>
          <w:szCs w:val="24"/>
          <w:highlight w:val="none"/>
          <w:shd w:val="clear" w:color="auto" w:fill="ffffff"/>
        </w:rPr>
        <w:t xml:space="preserve">，厂址为</w:t>
      </w:r>
      <w:r>
        <w:rPr>
          <w:rStyle w:val="1057"/>
          <w:rFonts w:hint="eastAsia" w:ascii="仿宋" w:hAnsi="仿宋" w:eastAsia="仿宋" w:cs="仿宋"/>
          <w:i w:val="0"/>
          <w:iCs w:val="0"/>
          <w:color w:val="000000"/>
          <w:spacing w:val="0"/>
          <w:sz w:val="24"/>
          <w:szCs w:val="24"/>
          <w:highlight w:val="non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Style w:val="1057"/>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的中国境内生产的组件成本占比≥</w:t>
      </w:r>
      <w:r>
        <w:rPr>
          <w:rStyle w:val="1057"/>
          <w:rFonts w:hint="eastAsia" w:ascii="仿宋" w:hAnsi="仿宋" w:eastAsia="仿宋" w:cs="仿宋"/>
          <w:i w:val="0"/>
          <w:iCs w:val="0"/>
          <w:color w:val="000000"/>
          <w:spacing w:val="0"/>
          <w:sz w:val="24"/>
          <w:szCs w:val="24"/>
          <w:highlight w:val="none"/>
          <w:shd w:val="clear" w:color="auto" w:fill="ffffff"/>
        </w:rPr>
        <w:t xml:space="preserve">（规定比例）</w:t>
      </w:r>
      <w:r>
        <w:rPr>
          <w:rStyle w:val="1057"/>
          <w:rFonts w:hint="eastAsia" w:ascii="仿宋" w:hAnsi="仿宋" w:eastAsia="仿宋" w:cs="仿宋"/>
          <w:i w:val="0"/>
          <w:iCs w:val="0"/>
          <w:color w:val="000000"/>
          <w:spacing w:val="0"/>
          <w:sz w:val="24"/>
          <w:szCs w:val="24"/>
          <w:highlight w:val="none"/>
          <w:shd w:val="clear" w:color="auto" w:fill="ffffff"/>
          <w:vertAlign w:val="superscript"/>
        </w:rPr>
        <w:t xml:space="preserve">3</w:t>
      </w:r>
      <w:r>
        <w:rPr>
          <w:rFonts w:hint="eastAsia" w:ascii="仿宋" w:hAnsi="仿宋" w:eastAsia="仿宋" w:cs="仿宋"/>
          <w:color w:val="000000"/>
          <w:sz w:val="24"/>
          <w:szCs w:val="24"/>
          <w:highlight w:val="none"/>
          <w:shd w:val="clear" w:color="auto" w:fill="ffffff"/>
        </w:rPr>
        <w:t xml:space="preserve">。</w:t>
      </w:r>
      <w:r>
        <w:rPr>
          <w:rStyle w:val="1057"/>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1057"/>
          <w:rFonts w:hint="eastAsia" w:ascii="仿宋" w:hAnsi="仿宋" w:eastAsia="仿宋" w:cs="仿宋"/>
          <w:i w:val="0"/>
          <w:iCs w:val="0"/>
          <w:color w:val="000000"/>
          <w:spacing w:val="0"/>
          <w:sz w:val="24"/>
          <w:szCs w:val="24"/>
          <w:highlight w:val="none"/>
          <w:shd w:val="clear" w:color="auto" w:fill="ffffff"/>
        </w:rPr>
        <w:t xml:space="preserve">（关键组件）</w:t>
      </w:r>
      <w:r>
        <w:rPr>
          <w:rStyle w:val="1057"/>
          <w:rFonts w:hint="eastAsia" w:ascii="仿宋" w:hAnsi="仿宋" w:eastAsia="仿宋" w:cs="仿宋"/>
          <w:i w:val="0"/>
          <w:iCs w:val="0"/>
          <w:color w:val="000000"/>
          <w:spacing w:val="0"/>
          <w:sz w:val="24"/>
          <w:szCs w:val="24"/>
          <w:highlight w:val="none"/>
          <w:shd w:val="clear" w:color="auto" w:fill="ffffff"/>
          <w:vertAlign w:val="superscript"/>
        </w:rPr>
        <w:t xml:space="preserve">4</w:t>
      </w:r>
      <w:r>
        <w:rPr>
          <w:rFonts w:hint="eastAsia" w:ascii="仿宋" w:hAnsi="仿宋" w:eastAsia="仿宋" w:cs="仿宋"/>
          <w:color w:val="000000"/>
          <w:sz w:val="24"/>
          <w:szCs w:val="24"/>
          <w:highlight w:val="none"/>
          <w:shd w:val="clear" w:color="auto" w:fill="ffffff"/>
        </w:rPr>
        <w:t xml:space="preserve">在中国境内生产。</w:t>
      </w:r>
      <w:r>
        <w:rPr>
          <w:rStyle w:val="1057"/>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1057"/>
          <w:rFonts w:hint="eastAsia" w:ascii="仿宋" w:hAnsi="仿宋" w:eastAsia="仿宋" w:cs="仿宋"/>
          <w:i w:val="0"/>
          <w:iCs w:val="0"/>
          <w:color w:val="000000"/>
          <w:spacing w:val="0"/>
          <w:sz w:val="24"/>
          <w:szCs w:val="24"/>
          <w:highlight w:val="none"/>
          <w:shd w:val="clear" w:color="auto" w:fill="ffffff"/>
        </w:rPr>
        <w:t xml:space="preserve">（关键工序）</w:t>
      </w:r>
      <w:r>
        <w:rPr>
          <w:rStyle w:val="1057"/>
          <w:rFonts w:hint="eastAsia" w:ascii="仿宋" w:hAnsi="仿宋" w:eastAsia="仿宋" w:cs="仿宋"/>
          <w:i w:val="0"/>
          <w:iCs w:val="0"/>
          <w:color w:val="000000"/>
          <w:spacing w:val="0"/>
          <w:sz w:val="24"/>
          <w:szCs w:val="24"/>
          <w:highlight w:val="none"/>
          <w:shd w:val="clear" w:color="auto" w:fill="ffffff"/>
          <w:vertAlign w:val="superscript"/>
        </w:rPr>
        <w:t xml:space="preserve">5</w:t>
      </w:r>
      <w:r>
        <w:rPr>
          <w:rFonts w:hint="eastAsia" w:ascii="仿宋" w:hAnsi="仿宋" w:eastAsia="仿宋" w:cs="仿宋"/>
          <w:color w:val="000000"/>
          <w:sz w:val="24"/>
          <w:szCs w:val="24"/>
          <w:highlight w:val="none"/>
          <w:shd w:val="clear" w:color="auto" w:fill="ffffff"/>
        </w:rPr>
        <w:t xml:space="preserve">在中国境内完成。”</w:t>
      </w:r>
      <w:r>
        <w:rPr>
          <w:rFonts w:hint="eastAsia" w:ascii="宋体" w:hAnsi="宋体" w:eastAsia="仿宋" w:cs="宋体"/>
          <w:sz w:val="24"/>
          <w:szCs w:val="24"/>
          <w:highlight w:val="none"/>
        </w:rPr>
      </w:r>
      <w:r/>
    </w:p>
    <w:p>
      <w:pPr>
        <w:pStyle w:val="970"/>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0"/>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1.产品如有型号，请在“产品名称”栏一并填写。</w:t>
      </w:r>
      <w:r>
        <w:rPr>
          <w:rFonts w:hint="eastAsia" w:ascii="宋体" w:hAnsi="宋体" w:eastAsia="宋体" w:cs="宋体"/>
          <w:sz w:val="24"/>
          <w:szCs w:val="24"/>
          <w:highlight w:val="none"/>
        </w:rPr>
      </w:r>
      <w:r/>
    </w:p>
    <w:p>
      <w:pPr>
        <w:pStyle w:val="970"/>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2.生产厂名与厂址应与生产厂营业执照载明的相关信息保持一致。</w:t>
      </w:r>
      <w:r>
        <w:rPr>
          <w:rFonts w:hint="eastAsia" w:ascii="宋体" w:hAnsi="宋体" w:eastAsia="宋体" w:cs="宋体"/>
          <w:sz w:val="24"/>
          <w:szCs w:val="24"/>
          <w:highlight w:val="none"/>
        </w:rPr>
      </w:r>
      <w:r/>
    </w:p>
    <w:p>
      <w:pPr>
        <w:pStyle w:val="970"/>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3.该产品的中国境内生产的组件成本占比相关要求实施前，“规定比例”栏可不填，下同。</w:t>
      </w:r>
      <w:r>
        <w:rPr>
          <w:rFonts w:hint="eastAsia" w:ascii="宋体" w:hAnsi="宋体" w:eastAsia="宋体" w:cs="宋体"/>
          <w:sz w:val="24"/>
          <w:szCs w:val="24"/>
          <w:highlight w:val="none"/>
        </w:rPr>
      </w:r>
      <w:r/>
    </w:p>
    <w:p>
      <w:pPr>
        <w:pStyle w:val="970"/>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4.该产品的关键组件要求实施前，“关键组件”栏可不填，下同。</w:t>
      </w:r>
      <w:r>
        <w:rPr>
          <w:rFonts w:hint="eastAsia" w:ascii="宋体" w:hAnsi="宋体" w:eastAsia="宋体" w:cs="宋体"/>
          <w:sz w:val="24"/>
          <w:szCs w:val="24"/>
          <w:highlight w:val="none"/>
        </w:rPr>
      </w:r>
      <w:r/>
    </w:p>
    <w:p>
      <w:pPr>
        <w:pStyle w:val="970"/>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5.该产品的关键工序要求实施前，“关键工序”栏可不填，下同。</w:t>
      </w:r>
      <w:r>
        <w:rPr>
          <w:rFonts w:hint="eastAsia" w:ascii="宋体" w:hAnsi="宋体" w:eastAsia="宋体" w:cs="宋体"/>
          <w:sz w:val="24"/>
          <w:szCs w:val="24"/>
          <w:highlight w:val="none"/>
        </w:rPr>
      </w:r>
      <w:r/>
    </w:p>
    <w:p>
      <w:pPr>
        <w:pStyle w:val="970"/>
        <w:ind w:firstLine="420"/>
        <w:jc w:val="left"/>
        <w:spacing w:before="0" w:after="0" w:line="240" w:lineRule="auto"/>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t xml:space="preserve">6.采购人或采购代理机构有权将以上内容进行公示。</w:t>
      </w:r>
      <w:r>
        <w:rPr>
          <w:rFonts w:hint="eastAsia" w:ascii="宋体" w:hAnsi="宋体" w:eastAsia="宋体" w:cs="宋体"/>
          <w:sz w:val="24"/>
          <w:szCs w:val="24"/>
          <w:highlight w:val="none"/>
        </w:rPr>
      </w:r>
      <w:r/>
    </w:p>
    <w:p>
      <w:pPr>
        <w:pStyle w:val="970"/>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《关于符合本国产品标准的声明函》附件</w:t>
      </w:r>
      <w:r>
        <w:rPr>
          <w:rFonts w:hint="eastAsia" w:ascii="宋体" w:hAnsi="宋体" w:eastAsia="宋体" w:cs="宋体"/>
          <w:b/>
          <w:sz w:val="28"/>
          <w:szCs w:val="28"/>
          <w:highlight w:val="none"/>
        </w:rPr>
      </w:r>
      <w:r/>
    </w:p>
    <w:p>
      <w:pPr>
        <w:pStyle w:val="970"/>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成本比例声明函</w:t>
      </w:r>
      <w:r>
        <w:rPr>
          <w:rFonts w:hint="eastAsia" w:ascii="宋体" w:hAnsi="宋体" w:eastAsia="宋体" w:cs="宋体"/>
          <w:b/>
          <w:sz w:val="28"/>
          <w:szCs w:val="28"/>
          <w:highlight w:val="none"/>
        </w:rPr>
      </w:r>
      <w:r/>
    </w:p>
    <w:p>
      <w:pPr>
        <w:pStyle w:val="970"/>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(适用于采购项目或者采购包中含有多种产品时，不提供或者提供声明的比例达不到要求时，不享受价格扣除)</w:t>
      </w:r>
      <w:r>
        <w:rPr>
          <w:rFonts w:hint="eastAsia" w:ascii="宋体" w:hAnsi="宋体" w:eastAsia="宋体" w:cs="宋体"/>
          <w:sz w:val="24"/>
          <w:szCs w:val="24"/>
          <w:highlight w:val="none"/>
        </w:rPr>
      </w:r>
      <w:r/>
    </w:p>
    <w:p>
      <w:pPr>
        <w:pStyle w:val="970"/>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0"/>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%(填写具体百分比)。</w:t>
      </w:r>
      <w:r>
        <w:rPr>
          <w:rFonts w:hint="eastAsia" w:ascii="宋体" w:hAnsi="宋体" w:eastAsia="宋体" w:cs="宋体"/>
          <w:sz w:val="24"/>
          <w:szCs w:val="24"/>
          <w:highlight w:val="none"/>
        </w:rPr>
      </w:r>
      <w:r/>
    </w:p>
    <w:p>
      <w:pPr>
        <w:pStyle w:val="970"/>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本公司(单位)对上述声明内容的真实性负责。如有虚假，愿承担相应法律责任。</w:t>
      </w:r>
      <w:r>
        <w:rPr>
          <w:rFonts w:hint="eastAsia" w:ascii="宋体" w:hAnsi="宋体" w:eastAsia="宋体" w:cs="宋体"/>
          <w:sz w:val="24"/>
          <w:szCs w:val="24"/>
          <w:highlight w:val="none"/>
        </w:rPr>
      </w:r>
      <w:r/>
    </w:p>
    <w:p>
      <w:pPr>
        <w:pStyle w:val="970"/>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0"/>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公司(单位)名称(盖章):       </w:t>
      </w:r>
      <w:r>
        <w:rPr>
          <w:rFonts w:hint="eastAsia" w:ascii="宋体" w:hAnsi="宋体" w:eastAsia="宋体" w:cs="宋体"/>
          <w:sz w:val="24"/>
          <w:szCs w:val="24"/>
          <w:highlight w:val="none"/>
        </w:rPr>
      </w:r>
      <w:r/>
    </w:p>
    <w:p>
      <w:pPr>
        <w:pStyle w:val="970"/>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70"/>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0"/>
        <w:ind w:firstLine="480"/>
        <w:jc w:val="left"/>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szCs w:val="24"/>
          <w:highlight w:val="none"/>
        </w:rPr>
      </w:r>
      <w:r/>
    </w:p>
    <w:p>
      <w:pPr>
        <w:pStyle w:val="970"/>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4.资格审查</w:t>
      </w:r>
      <w:r>
        <w:rPr>
          <w:rFonts w:hint="eastAsia" w:ascii="宋体" w:hAnsi="宋体" w:eastAsia="宋体" w:cs="宋体"/>
          <w:sz w:val="32"/>
          <w:szCs w:val="32"/>
          <w:highlight w:val="none"/>
        </w:rPr>
      </w:r>
      <w:r/>
    </w:p>
    <w:p>
      <w:pPr>
        <w:pStyle w:val="970"/>
        <w:ind w:firstLine="480"/>
        <w:jc w:val="left"/>
        <w:spacing w:before="0" w:after="0"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供应商根据第一章招标公告中第二项投标人资质要求，逐一提供相应资质文件，并加盖公章；根据文件内容提供</w:t>
      </w:r>
      <w:r>
        <w:rPr>
          <w:rFonts w:hint="eastAsia" w:ascii="宋体" w:hAnsi="宋体" w:eastAsia="宋体" w:cs="宋体"/>
          <w:sz w:val="24"/>
          <w:szCs w:val="24"/>
          <w:highlight w:val="none"/>
        </w:rPr>
        <w:t xml:space="preserve">相关承诺，格式自拟，并</w:t>
      </w:r>
      <w:r>
        <w:rPr>
          <w:rFonts w:hint="eastAsia" w:ascii="宋体" w:hAnsi="宋体" w:eastAsia="宋体" w:cs="宋体"/>
          <w:bCs/>
          <w:sz w:val="24"/>
          <w:szCs w:val="24"/>
          <w:highlight w:val="none"/>
        </w:rPr>
        <w:t xml:space="preserve">加盖公章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70"/>
        <w:jc w:val="center"/>
        <w:spacing w:before="0" w:after="0"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（1）资格审查承诺函（格式）</w:t>
      </w:r>
      <w:r>
        <w:rPr>
          <w:rFonts w:hint="eastAsia" w:ascii="宋体" w:hAnsi="宋体" w:eastAsia="宋体" w:cs="宋体"/>
          <w:b/>
          <w:sz w:val="24"/>
          <w:szCs w:val="24"/>
          <w:highlight w:val="none"/>
        </w:rPr>
      </w:r>
      <w:r/>
    </w:p>
    <w:p>
      <w:pPr>
        <w:pStyle w:val="97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970"/>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为确保</w:t>
      </w:r>
      <w:r>
        <w:rPr>
          <w:rFonts w:hint="eastAsia" w:ascii="宋体" w:hAnsi="宋体" w:eastAsia="宋体" w:cs="宋体"/>
          <w:sz w:val="24"/>
          <w:szCs w:val="24"/>
          <w:highlight w:val="none"/>
          <w:u w:val="single"/>
        </w:rPr>
        <w:t xml:space="preserve">（项目名称）（项目编号）</w:t>
      </w:r>
      <w:r>
        <w:rPr>
          <w:rFonts w:hint="eastAsia" w:ascii="宋体" w:hAnsi="宋体" w:eastAsia="宋体" w:cs="宋体"/>
          <w:sz w:val="24"/>
          <w:szCs w:val="24"/>
          <w:highlight w:val="none"/>
        </w:rPr>
        <w:t xml:space="preserve">招标工作顺利进行，我公司在此承诺：</w:t>
      </w:r>
      <w:r>
        <w:rPr>
          <w:rFonts w:hint="eastAsia" w:ascii="宋体" w:hAnsi="宋体" w:eastAsia="宋体" w:cs="宋体"/>
          <w:sz w:val="24"/>
          <w:szCs w:val="24"/>
          <w:highlight w:val="none"/>
        </w:rPr>
      </w:r>
      <w:r/>
    </w:p>
    <w:p>
      <w:pPr>
        <w:pStyle w:val="970"/>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1.我公司未处于被责令停业、投标资格被取消或者财产被接管，冻结和破产状态。</w:t>
      </w:r>
      <w:r>
        <w:rPr>
          <w:rFonts w:hint="eastAsia" w:ascii="宋体" w:hAnsi="宋体" w:eastAsia="宋体" w:cs="宋体"/>
          <w:sz w:val="24"/>
          <w:szCs w:val="24"/>
          <w:highlight w:val="none"/>
        </w:rPr>
      </w:r>
      <w:r/>
    </w:p>
    <w:p>
      <w:pPr>
        <w:pStyle w:val="970"/>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2.我公司的资格审查资料中的重要内容没有失实或弄虚作假。</w:t>
      </w:r>
      <w:r>
        <w:rPr>
          <w:rFonts w:hint="eastAsia" w:ascii="宋体" w:hAnsi="宋体" w:eastAsia="宋体" w:cs="宋体"/>
          <w:sz w:val="24"/>
          <w:szCs w:val="24"/>
          <w:highlight w:val="none"/>
        </w:rPr>
      </w:r>
      <w:r/>
    </w:p>
    <w:p>
      <w:pPr>
        <w:pStyle w:val="970"/>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3.我公司符合法律、法规规定的其他条件。</w:t>
      </w:r>
      <w:r>
        <w:rPr>
          <w:rFonts w:hint="eastAsia" w:ascii="宋体" w:hAnsi="宋体" w:eastAsia="宋体" w:cs="宋体"/>
          <w:sz w:val="24"/>
          <w:szCs w:val="24"/>
          <w:highlight w:val="none"/>
        </w:rPr>
      </w:r>
      <w:r/>
    </w:p>
    <w:p>
      <w:pPr>
        <w:pStyle w:val="970"/>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4.我公司无下列行为：</w:t>
      </w:r>
      <w:r>
        <w:rPr>
          <w:rFonts w:hint="eastAsia" w:ascii="宋体" w:hAnsi="宋体" w:eastAsia="宋体" w:cs="宋体"/>
          <w:sz w:val="24"/>
          <w:szCs w:val="24"/>
          <w:highlight w:val="none"/>
        </w:rPr>
      </w:r>
      <w:r/>
    </w:p>
    <w:p>
      <w:pPr>
        <w:pStyle w:val="970"/>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（1）有违反法律、法规行为，依法被取消投标资格且期限未满的；</w:t>
      </w:r>
      <w:r>
        <w:rPr>
          <w:rFonts w:hint="eastAsia" w:ascii="宋体" w:hAnsi="宋体" w:eastAsia="宋体" w:cs="宋体"/>
          <w:sz w:val="24"/>
          <w:szCs w:val="24"/>
          <w:highlight w:val="none"/>
        </w:rPr>
      </w:r>
      <w:r/>
    </w:p>
    <w:p>
      <w:pPr>
        <w:pStyle w:val="970"/>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（2）因招标活动中有违法违规和不良行为，被有关行政监督部门公示且公示期限未满的。</w:t>
      </w:r>
      <w:r>
        <w:rPr>
          <w:rFonts w:hint="eastAsia" w:ascii="宋体" w:hAnsi="宋体" w:eastAsia="宋体" w:cs="宋体"/>
          <w:sz w:val="24"/>
          <w:szCs w:val="24"/>
          <w:highlight w:val="none"/>
        </w:rPr>
      </w:r>
      <w:r/>
    </w:p>
    <w:p>
      <w:pPr>
        <w:pStyle w:val="970"/>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5.在参加本次政府采购活动中不存在与参加本项目的其他供应商单位负责人为同一人或者存在直接控股、管理关系的情形。</w:t>
      </w:r>
      <w:r>
        <w:rPr>
          <w:rFonts w:hint="eastAsia" w:ascii="宋体" w:hAnsi="宋体" w:eastAsia="宋体" w:cs="宋体"/>
          <w:sz w:val="24"/>
          <w:szCs w:val="24"/>
          <w:highlight w:val="none"/>
        </w:rPr>
      </w:r>
      <w:r/>
    </w:p>
    <w:p>
      <w:pPr>
        <w:pStyle w:val="970"/>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6.我公司中标后，不对本项目转包、分包。</w:t>
      </w:r>
      <w:r>
        <w:rPr>
          <w:rFonts w:hint="eastAsia" w:ascii="宋体" w:hAnsi="宋体" w:eastAsia="宋体" w:cs="宋体"/>
          <w:sz w:val="24"/>
          <w:szCs w:val="24"/>
          <w:highlight w:val="none"/>
        </w:rPr>
      </w:r>
      <w:r/>
    </w:p>
    <w:p>
      <w:pPr>
        <w:pStyle w:val="970"/>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7.我公司未为采购项目提供整体设计、规范编制或者项目管理、监理、检测等服务。</w:t>
      </w:r>
      <w:r>
        <w:rPr>
          <w:rFonts w:hint="eastAsia" w:ascii="宋体" w:hAnsi="宋体" w:eastAsia="宋体" w:cs="宋体"/>
          <w:sz w:val="24"/>
          <w:szCs w:val="24"/>
          <w:highlight w:val="none"/>
        </w:rPr>
      </w:r>
      <w:r/>
    </w:p>
    <w:p>
      <w:pPr>
        <w:pStyle w:val="970"/>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8.我公司投标文件中的重要内容没有失实或弄虚作假。</w:t>
      </w:r>
      <w:r>
        <w:rPr>
          <w:rFonts w:hint="eastAsia" w:ascii="宋体" w:hAnsi="宋体" w:eastAsia="宋体" w:cs="宋体"/>
          <w:sz w:val="24"/>
          <w:szCs w:val="24"/>
          <w:highlight w:val="none"/>
        </w:rPr>
      </w:r>
      <w:r/>
    </w:p>
    <w:p>
      <w:pPr>
        <w:pStyle w:val="97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本公司对上述承诺的真实性负责。如有虚假，将依法承担相应责任。</w:t>
      </w:r>
      <w:r>
        <w:rPr>
          <w:rFonts w:hint="eastAsia" w:ascii="宋体" w:hAnsi="宋体" w:eastAsia="宋体" w:cs="宋体"/>
          <w:sz w:val="24"/>
          <w:szCs w:val="24"/>
          <w:highlight w:val="none"/>
        </w:rPr>
      </w:r>
      <w:r/>
    </w:p>
    <w:p>
      <w:pPr>
        <w:pStyle w:val="97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rPr>
          <w:rFonts w:hint="eastAsia" w:ascii="宋体" w:hAnsi="宋体" w:eastAsia="宋体" w:cs="宋体"/>
          <w:sz w:val="24"/>
          <w:szCs w:val="24"/>
          <w:highlight w:val="none"/>
        </w:rPr>
      </w:r>
      <w:r/>
    </w:p>
    <w:p>
      <w:pPr>
        <w:pStyle w:val="970"/>
        <w:ind w:firstLine="48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970"/>
        <w:ind w:firstLine="47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970"/>
        <w:ind w:firstLine="47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70"/>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970"/>
        <w:jc w:val="center"/>
        <w:widowControl/>
        <w:rPr>
          <w:rFonts w:hint="eastAsia" w:ascii="宋体" w:hAnsi="宋体" w:eastAsia="宋体" w:cs="宋体"/>
          <w:b/>
          <w:sz w:val="28"/>
          <w:szCs w:val="28"/>
          <w:highlight w:val="none"/>
        </w:rPr>
      </w:pPr>
      <w:r>
        <w:rPr>
          <w:rFonts w:hint="eastAsia" w:ascii="宋体" w:hAnsi="宋体" w:eastAsia="宋体" w:cs="宋体"/>
          <w:b/>
          <w:sz w:val="24"/>
          <w:szCs w:val="24"/>
          <w:highlight w:val="none"/>
        </w:rPr>
        <w:t xml:space="preserve">（2）无重大违法记录声明函（格式）</w:t>
      </w:r>
      <w:r>
        <w:rPr>
          <w:rFonts w:hint="eastAsia" w:ascii="宋体" w:hAnsi="宋体" w:eastAsia="宋体" w:cs="宋体"/>
          <w:b/>
          <w:sz w:val="28"/>
          <w:szCs w:val="28"/>
          <w:highlight w:val="none"/>
        </w:rPr>
      </w:r>
      <w:r/>
    </w:p>
    <w:p>
      <w:pPr>
        <w:pStyle w:val="97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970"/>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sz w:val="24"/>
          <w:szCs w:val="24"/>
          <w:highlight w:val="none"/>
        </w:rPr>
      </w:r>
      <w:r/>
    </w:p>
    <w:p>
      <w:pPr>
        <w:pStyle w:val="97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970"/>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970"/>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970"/>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0"/>
        <w:jc w:val="center"/>
        <w:widowControl/>
        <w:rPr>
          <w:rFonts w:hint="eastAsia" w:ascii="宋体" w:hAnsi="宋体" w:eastAsia="宋体" w:cs="宋体"/>
          <w:b/>
          <w:sz w:val="28"/>
          <w:szCs w:val="28"/>
          <w:highlight w:val="none"/>
        </w:rPr>
      </w:pPr>
      <w:r>
        <w:rPr>
          <w:rFonts w:hint="eastAsia" w:ascii="宋体" w:hAnsi="宋体" w:eastAsia="宋体" w:cs="宋体"/>
          <w:b/>
          <w:sz w:val="24"/>
          <w:szCs w:val="24"/>
          <w:highlight w:val="none"/>
        </w:rPr>
        <w:t xml:space="preserve">（3）具备履行合同所必需的设备和专业技术能力的书面声明（格式）</w:t>
      </w:r>
      <w:r>
        <w:rPr>
          <w:rFonts w:hint="eastAsia" w:ascii="宋体" w:hAnsi="宋体" w:eastAsia="宋体" w:cs="宋体"/>
          <w:b/>
          <w:sz w:val="28"/>
          <w:szCs w:val="28"/>
          <w:highlight w:val="none"/>
        </w:rPr>
      </w:r>
      <w:r/>
    </w:p>
    <w:p>
      <w:pPr>
        <w:pStyle w:val="97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970"/>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sz w:val="24"/>
          <w:szCs w:val="24"/>
          <w:highlight w:val="none"/>
        </w:rPr>
      </w:r>
      <w:r/>
    </w:p>
    <w:p>
      <w:pPr>
        <w:pStyle w:val="970"/>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主要设备有：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70"/>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主要专业技术能力有：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7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970"/>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970"/>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970"/>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70"/>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970"/>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（4）声明函（格式）</w:t>
      </w:r>
      <w:r>
        <w:rPr>
          <w:rFonts w:hint="eastAsia" w:ascii="宋体" w:hAnsi="宋体" w:eastAsia="宋体" w:cs="宋体"/>
          <w:b/>
          <w:sz w:val="24"/>
          <w:szCs w:val="24"/>
          <w:highlight w:val="none"/>
        </w:rPr>
      </w:r>
      <w:r/>
    </w:p>
    <w:p>
      <w:pPr>
        <w:pStyle w:val="97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highlight w:val="none"/>
        </w:rPr>
      </w:pPr>
      <w:r>
        <w:rPr>
          <w:rFonts w:hint="eastAsia" w:ascii="宋体" w:hAnsi="宋体" w:eastAsia="宋体" w:cs="宋体"/>
          <w:sz w:val="24"/>
          <w:szCs w:val="24"/>
          <w:highlight w:val="none"/>
        </w:rPr>
        <w:t xml:space="preserve">我公司郑重声明：在提交投标文件时，未被国家财政部指定的信用记录查询渠道（中国政府采购网www.ccgp.gov.cn、信用中国网站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）列入失信被执行主体、重大税收违法案件当事主体、政府采购严重违法失信行为当事主体等严重失信记录名单。</w:t>
      </w:r>
      <w:r>
        <w:rPr>
          <w:rFonts w:hint="eastAsia" w:ascii="宋体" w:hAnsi="宋体" w:eastAsia="宋体" w:cs="宋体"/>
          <w:highlight w:val="none"/>
        </w:rPr>
      </w:r>
      <w:r/>
    </w:p>
    <w:p>
      <w:pPr>
        <w:pStyle w:val="970"/>
        <w:spacing w:before="0" w:after="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970"/>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970"/>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970"/>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70"/>
        <w:ind w:firstLine="219"/>
        <w:spacing w:before="0" w:after="0"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中国政府采购网自查截图：</w:t>
      </w:r>
      <w:r>
        <w:rPr>
          <w:rFonts w:hint="eastAsia" w:ascii="宋体" w:hAnsi="宋体" w:eastAsia="宋体" w:cs="宋体"/>
          <w:b/>
          <w:bCs/>
          <w:sz w:val="24"/>
          <w:szCs w:val="24"/>
          <w:highlight w:val="none"/>
        </w:rPr>
      </w:r>
      <w:r/>
    </w:p>
    <w:p>
      <w:pPr>
        <w:pStyle w:val="970"/>
        <w:ind w:firstLine="219"/>
        <w:spacing w:before="0" w:after="0"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信用中国网站自查截图：</w:t>
      </w:r>
      <w:r>
        <w:rPr>
          <w:rFonts w:hint="eastAsia" w:ascii="宋体" w:hAnsi="宋体" w:eastAsia="宋体" w:cs="宋体"/>
          <w:b/>
          <w:bCs/>
          <w:sz w:val="24"/>
          <w:szCs w:val="24"/>
          <w:highlight w:val="none"/>
        </w:rPr>
      </w:r>
      <w:r/>
    </w:p>
    <w:p>
      <w:pPr>
        <w:pStyle w:val="970"/>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（5）“不存在与参加本项目的其他供应商单位负责人为同一人或者存在直接控股、管理关系”的承诺函（格式）</w:t>
      </w:r>
      <w:r>
        <w:rPr>
          <w:rFonts w:hint="eastAsia" w:ascii="宋体" w:hAnsi="宋体" w:eastAsia="宋体" w:cs="宋体"/>
          <w:b/>
          <w:sz w:val="24"/>
          <w:szCs w:val="24"/>
          <w:highlight w:val="none"/>
        </w:rPr>
      </w:r>
      <w:r/>
    </w:p>
    <w:p>
      <w:pPr>
        <w:pStyle w:val="97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970"/>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sz w:val="24"/>
          <w:szCs w:val="24"/>
          <w:highlight w:val="none"/>
          <w:u w:val="single"/>
        </w:rPr>
        <w:t xml:space="preserve">（项目名称）（项目编号）</w:t>
      </w:r>
      <w:r>
        <w:rPr>
          <w:rFonts w:hint="eastAsia" w:ascii="宋体" w:hAnsi="宋体" w:eastAsia="宋体" w:cs="宋体"/>
          <w:sz w:val="24"/>
          <w:szCs w:val="24"/>
          <w:highlight w:val="none"/>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sz w:val="24"/>
          <w:szCs w:val="24"/>
          <w:highlight w:val="none"/>
        </w:rPr>
      </w:r>
      <w:r/>
    </w:p>
    <w:p>
      <w:pPr>
        <w:pStyle w:val="97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rPr>
          <w:rFonts w:hint="eastAsia" w:ascii="宋体" w:hAnsi="宋体" w:eastAsia="宋体" w:cs="宋体"/>
          <w:sz w:val="24"/>
          <w:szCs w:val="24"/>
          <w:highlight w:val="none"/>
        </w:rPr>
      </w:r>
      <w:r/>
    </w:p>
    <w:p>
      <w:pPr>
        <w:pStyle w:val="970"/>
        <w:ind w:left="420"/>
        <w:spacing w:before="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970"/>
        <w:ind w:left="420"/>
        <w:spacing w:before="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970"/>
        <w:ind w:left="420"/>
        <w:spacing w:before="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70"/>
        <w:jc w:val="left"/>
        <w:widowControl/>
        <w:rPr>
          <w:rFonts w:hint="eastAsia" w:ascii="宋体" w:hAnsi="宋体" w:eastAsia="宋体" w:cs="宋体"/>
          <w:b/>
          <w:bCs/>
          <w:sz w:val="28"/>
          <w:szCs w:val="28"/>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sz w:val="28"/>
          <w:szCs w:val="28"/>
          <w:highlight w:val="none"/>
          <w:lang w:bidi="ar"/>
        </w:rPr>
      </w:r>
      <w:r/>
    </w:p>
    <w:p>
      <w:pPr>
        <w:pStyle w:val="970"/>
        <w:jc w:val="left"/>
        <w:widowControl/>
        <w:rPr>
          <w:rFonts w:hint="eastAsia" w:ascii="宋体" w:hAnsi="宋体" w:eastAsia="宋体" w:cs="宋体"/>
          <w:sz w:val="20"/>
          <w:szCs w:val="18"/>
          <w:highlight w:val="none"/>
        </w:rPr>
      </w:pPr>
      <w:r>
        <w:rPr>
          <w:rFonts w:hint="eastAsia" w:ascii="宋体" w:hAnsi="宋体" w:eastAsia="宋体" w:cs="宋体"/>
          <w:b/>
          <w:bCs/>
          <w:sz w:val="24"/>
          <w:szCs w:val="24"/>
          <w:highlight w:val="none"/>
          <w:lang w:bidi="ar"/>
        </w:rPr>
        <w:t xml:space="preserve">单位负责人、公司控股关系及公司管理关系释义：</w:t>
      </w:r>
      <w:r>
        <w:rPr>
          <w:rFonts w:hint="eastAsia" w:ascii="宋体" w:hAnsi="宋体" w:eastAsia="宋体" w:cs="宋体"/>
          <w:sz w:val="20"/>
          <w:szCs w:val="18"/>
          <w:highlight w:val="none"/>
        </w:rPr>
      </w:r>
      <w:r/>
    </w:p>
    <w:p>
      <w:pPr>
        <w:pStyle w:val="970"/>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①单位负责人：</w:t>
      </w:r>
      <w:r>
        <w:rPr>
          <w:rFonts w:hint="eastAsia" w:ascii="宋体" w:hAnsi="宋体" w:eastAsia="宋体" w:cs="宋体"/>
          <w:sz w:val="24"/>
          <w:szCs w:val="24"/>
          <w:highlight w:val="none"/>
          <w:lang w:bidi="ar"/>
        </w:rPr>
        <w:t xml:space="preserve">是指 </w:t>
      </w:r>
      <w:r>
        <w:rPr>
          <w:rFonts w:hint="eastAsia" w:ascii="宋体" w:hAnsi="宋体" w:eastAsia="宋体" w:cs="宋体"/>
          <w:b/>
          <w:bCs/>
          <w:sz w:val="12"/>
          <w:szCs w:val="12"/>
          <w:highlight w:val="none"/>
          <w:lang w:bidi="ar"/>
        </w:rPr>
        <w:t xml:space="preserve">A</w:t>
      </w:r>
      <w:r>
        <w:rPr>
          <w:rFonts w:hint="eastAsia" w:ascii="宋体" w:hAnsi="宋体" w:eastAsia="宋体" w:cs="宋体"/>
          <w:b/>
          <w:bCs/>
          <w:sz w:val="24"/>
          <w:szCs w:val="24"/>
          <w:highlight w:val="none"/>
          <w:lang w:bidi="ar"/>
        </w:rPr>
        <w:t xml:space="preserve">单位法定代表人</w:t>
      </w:r>
      <w:r>
        <w:rPr>
          <w:rFonts w:hint="eastAsia" w:ascii="宋体" w:hAnsi="宋体" w:eastAsia="宋体" w:cs="宋体"/>
          <w:sz w:val="24"/>
          <w:szCs w:val="24"/>
          <w:highlight w:val="none"/>
          <w:lang w:bidi="ar"/>
        </w:rPr>
        <w:t xml:space="preserve">或者 </w:t>
      </w:r>
      <w:r>
        <w:rPr>
          <w:rFonts w:hint="eastAsia" w:ascii="宋体" w:hAnsi="宋体" w:eastAsia="宋体" w:cs="宋体"/>
          <w:b/>
          <w:bCs/>
          <w:sz w:val="12"/>
          <w:szCs w:val="12"/>
          <w:highlight w:val="none"/>
          <w:lang w:bidi="ar"/>
        </w:rPr>
        <w:t xml:space="preserve">B</w:t>
      </w:r>
      <w:r>
        <w:rPr>
          <w:rFonts w:hint="eastAsia" w:ascii="宋体" w:hAnsi="宋体" w:eastAsia="宋体" w:cs="宋体"/>
          <w:b/>
          <w:bCs/>
          <w:sz w:val="24"/>
          <w:szCs w:val="24"/>
          <w:highlight w:val="none"/>
          <w:lang w:bidi="ar"/>
        </w:rPr>
        <w:t xml:space="preserve">法律、行政法规规定代表单位行使职权的主要负责人。 </w:t>
      </w:r>
      <w:r>
        <w:rPr>
          <w:rFonts w:hint="eastAsia" w:ascii="宋体" w:hAnsi="宋体" w:eastAsia="宋体" w:cs="宋体"/>
          <w:highlight w:val="none"/>
        </w:rPr>
      </w:r>
      <w:r/>
    </w:p>
    <w:p>
      <w:pPr>
        <w:pStyle w:val="970"/>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A：所谓法定代表人：</w:t>
      </w:r>
      <w:r>
        <w:rPr>
          <w:rFonts w:hint="eastAsia" w:ascii="宋体" w:hAnsi="宋体" w:eastAsia="宋体" w:cs="宋体"/>
          <w:sz w:val="24"/>
          <w:szCs w:val="24"/>
          <w:highlight w:val="none"/>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highlight w:val="none"/>
        </w:rPr>
      </w:r>
      <w:r/>
    </w:p>
    <w:p>
      <w:pPr>
        <w:pStyle w:val="970"/>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B：所谓法律、行政法规规定代表单位行使职权的主要负责人：</w:t>
      </w:r>
      <w:r>
        <w:rPr>
          <w:rFonts w:hint="eastAsia" w:ascii="宋体" w:hAnsi="宋体" w:eastAsia="宋体" w:cs="宋体"/>
          <w:sz w:val="24"/>
          <w:szCs w:val="24"/>
          <w:highlight w:val="none"/>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highlight w:val="none"/>
        </w:rPr>
      </w:r>
      <w:r/>
    </w:p>
    <w:p>
      <w:pPr>
        <w:pStyle w:val="970"/>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②控股关系：</w:t>
      </w:r>
      <w:r>
        <w:rPr>
          <w:rFonts w:hint="eastAsia" w:ascii="宋体" w:hAnsi="宋体" w:eastAsia="宋体" w:cs="宋体"/>
          <w:sz w:val="24"/>
          <w:szCs w:val="24"/>
          <w:highlight w:val="none"/>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sz w:val="24"/>
          <w:szCs w:val="24"/>
          <w:highlight w:val="none"/>
          <w:lang w:bidi="ar"/>
        </w:rPr>
        <w:t xml:space="preserve">（二）控股股东，是指 </w:t>
      </w:r>
      <w:r>
        <w:rPr>
          <w:rFonts w:hint="eastAsia" w:ascii="宋体" w:hAnsi="宋体" w:eastAsia="宋体" w:cs="宋体"/>
          <w:b/>
          <w:bCs/>
          <w:sz w:val="12"/>
          <w:szCs w:val="12"/>
          <w:highlight w:val="none"/>
          <w:lang w:bidi="ar"/>
        </w:rPr>
        <w:t xml:space="preserve">A</w:t>
      </w:r>
      <w:r>
        <w:rPr>
          <w:rFonts w:hint="eastAsia" w:ascii="宋体" w:hAnsi="宋体" w:eastAsia="宋体" w:cs="宋体"/>
          <w:b/>
          <w:bCs/>
          <w:sz w:val="24"/>
          <w:szCs w:val="24"/>
          <w:highlight w:val="none"/>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sz w:val="12"/>
          <w:szCs w:val="12"/>
          <w:highlight w:val="none"/>
          <w:lang w:bidi="ar"/>
        </w:rPr>
        <w:t xml:space="preserve">B</w:t>
      </w:r>
      <w:r>
        <w:rPr>
          <w:rFonts w:hint="eastAsia" w:ascii="宋体" w:hAnsi="宋体" w:eastAsia="宋体" w:cs="宋体"/>
          <w:b/>
          <w:bCs/>
          <w:sz w:val="24"/>
          <w:szCs w:val="24"/>
          <w:highlight w:val="none"/>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sz w:val="24"/>
          <w:szCs w:val="24"/>
          <w:highlight w:val="none"/>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highlight w:val="none"/>
        </w:rPr>
      </w:r>
      <w:r/>
    </w:p>
    <w:p>
      <w:pPr>
        <w:pStyle w:val="970"/>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③管理关系：</w:t>
      </w:r>
      <w:r>
        <w:rPr>
          <w:rFonts w:hint="eastAsia" w:ascii="宋体" w:hAnsi="宋体" w:eastAsia="宋体" w:cs="宋体"/>
          <w:sz w:val="24"/>
          <w:szCs w:val="24"/>
          <w:highlight w:val="none"/>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highlight w:val="none"/>
        </w:rPr>
      </w:r>
      <w:r/>
    </w:p>
    <w:p>
      <w:pPr>
        <w:pStyle w:val="1006"/>
        <w:jc w:val="center"/>
        <w:spacing w:before="240" w:after="240"/>
        <w:rPr>
          <w:rFonts w:hint="eastAsia" w:ascii="宋体" w:hAnsi="宋体" w:eastAsia="宋体" w:cs="宋体"/>
          <w:b/>
          <w:szCs w:val="28"/>
          <w:highlight w:val="none"/>
        </w:rPr>
      </w:pPr>
      <w:r>
        <w:rPr>
          <w:rFonts w:hint="eastAsia" w:ascii="宋体" w:hAnsi="宋体" w:eastAsia="宋体" w:cs="宋体"/>
          <w:b/>
          <w:szCs w:val="28"/>
          <w:highlight w:val="none"/>
        </w:rPr>
      </w:r>
      <w:r/>
    </w:p>
    <w:p>
      <w:pPr>
        <w:pStyle w:val="1006"/>
        <w:jc w:val="left"/>
        <w:spacing w:before="0" w:after="0"/>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06"/>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（6）具有独立承担民事责任的能力（提供法人或者其他组织的营业执照；供应商为自然人的，提供其身份证）</w:t>
      </w:r>
      <w:r>
        <w:rPr>
          <w:rFonts w:hint="eastAsia" w:ascii="宋体" w:hAnsi="宋体" w:eastAsia="宋体" w:cs="宋体"/>
          <w:b/>
          <w:sz w:val="24"/>
          <w:szCs w:val="24"/>
          <w:highlight w:val="none"/>
        </w:rPr>
      </w:r>
      <w:r/>
    </w:p>
    <w:p>
      <w:pPr>
        <w:pStyle w:val="1006"/>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营业执照复印件：</w:t>
      </w:r>
      <w:r>
        <w:rPr>
          <w:rFonts w:hint="eastAsia" w:ascii="宋体" w:hAnsi="宋体" w:eastAsia="宋体" w:cs="宋体"/>
          <w:bCs/>
          <w:sz w:val="24"/>
          <w:szCs w:val="24"/>
          <w:highlight w:val="none"/>
        </w:rPr>
      </w:r>
      <w:r/>
    </w:p>
    <w:p>
      <w:pPr>
        <w:pStyle w:val="1006"/>
        <w:jc w:val="left"/>
        <w:spacing w:before="240" w:after="24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06"/>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2025年度（或2024年度）经审计的财务报告复印件加盖公章装订在投标文件中，否则视为未提供)</w:t>
      </w:r>
      <w:r>
        <w:rPr>
          <w:rFonts w:hint="eastAsia" w:ascii="宋体" w:hAnsi="宋体" w:eastAsia="宋体" w:cs="宋体"/>
          <w:b/>
          <w:sz w:val="24"/>
          <w:szCs w:val="24"/>
          <w:highlight w:val="none"/>
        </w:rPr>
      </w:r>
      <w:r/>
    </w:p>
    <w:p>
      <w:pPr>
        <w:pStyle w:val="1006"/>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相关资料：</w:t>
      </w:r>
      <w:r>
        <w:rPr>
          <w:rFonts w:hint="eastAsia" w:ascii="宋体" w:hAnsi="宋体" w:eastAsia="宋体" w:cs="宋体"/>
          <w:bCs/>
          <w:sz w:val="24"/>
          <w:szCs w:val="24"/>
          <w:highlight w:val="none"/>
        </w:rPr>
      </w:r>
      <w:r/>
    </w:p>
    <w:p>
      <w:pPr>
        <w:pStyle w:val="1006"/>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06"/>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（8）有依法缴纳税收的良好记录(提供距开标时间六个月内任一月份的缴纳税收凭据复印件加盖公章(依法免税的应提供相应文件说明）)</w:t>
      </w:r>
      <w:r>
        <w:rPr>
          <w:rFonts w:hint="eastAsia" w:ascii="宋体" w:hAnsi="宋体" w:eastAsia="宋体" w:cs="宋体"/>
          <w:b/>
          <w:sz w:val="24"/>
          <w:szCs w:val="24"/>
          <w:highlight w:val="none"/>
        </w:rPr>
      </w:r>
      <w:r/>
    </w:p>
    <w:p>
      <w:pPr>
        <w:pStyle w:val="1006"/>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缴纳税收的相关资料：</w:t>
      </w:r>
      <w:r>
        <w:rPr>
          <w:rFonts w:hint="eastAsia" w:ascii="宋体" w:hAnsi="宋体" w:eastAsia="宋体" w:cs="宋体"/>
          <w:bCs/>
          <w:sz w:val="24"/>
          <w:szCs w:val="24"/>
          <w:highlight w:val="none"/>
        </w:rPr>
      </w:r>
      <w:r/>
    </w:p>
    <w:p>
      <w:pPr>
        <w:pStyle w:val="1006"/>
        <w:jc w:val="left"/>
        <w:spacing w:before="240" w:after="24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06"/>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9）有依法缴纳社会保障资金的良好记录(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sz w:val="24"/>
          <w:szCs w:val="24"/>
          <w:highlight w:val="none"/>
        </w:rPr>
      </w:r>
      <w:r/>
    </w:p>
    <w:p>
      <w:pPr>
        <w:pStyle w:val="1006"/>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依法缴纳社会保障资金的相关资料：</w:t>
      </w:r>
      <w:r>
        <w:rPr>
          <w:rFonts w:hint="eastAsia" w:ascii="宋体" w:hAnsi="宋体" w:eastAsia="宋体" w:cs="宋体"/>
          <w:bCs/>
          <w:sz w:val="24"/>
          <w:szCs w:val="24"/>
          <w:highlight w:val="none"/>
        </w:rPr>
      </w:r>
      <w:r/>
    </w:p>
    <w:p>
      <w:pPr>
        <w:pStyle w:val="970"/>
        <w:spacing w:line="440" w:lineRule="exact"/>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06"/>
        <w:jc w:val="left"/>
        <w:spacing w:before="240" w:after="24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（10）招标公告中“投标人资质要求”所要求其他的证明材料</w:t>
      </w:r>
      <w:r>
        <w:rPr>
          <w:rFonts w:hint="eastAsia" w:ascii="宋体" w:hAnsi="宋体" w:eastAsia="宋体" w:cs="宋体"/>
          <w:b/>
          <w:sz w:val="24"/>
          <w:szCs w:val="24"/>
          <w:highlight w:val="none"/>
        </w:rPr>
      </w:r>
      <w:r/>
    </w:p>
    <w:p>
      <w:pPr>
        <w:pStyle w:val="1006"/>
        <w:jc w:val="left"/>
        <w:spacing w:before="0" w:after="0"/>
        <w:rPr>
          <w:rFonts w:hint="eastAsia" w:ascii="宋体" w:hAnsi="宋体" w:eastAsia="宋体" w:cs="宋体"/>
          <w:sz w:val="24"/>
          <w:szCs w:val="24"/>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4"/>
          <w:szCs w:val="24"/>
          <w:highlight w:val="none"/>
        </w:rPr>
        <w:t xml:space="preserve">（投标文件按照第一章招标公告中“投标人资质要求”要求，逐条提供除以上资格审查格式以外的其他证明材料）</w:t>
      </w:r>
      <w:r>
        <w:rPr>
          <w:rFonts w:hint="eastAsia" w:ascii="宋体" w:hAnsi="宋体" w:eastAsia="宋体" w:cs="宋体"/>
          <w:sz w:val="24"/>
          <w:szCs w:val="24"/>
          <w:highlight w:val="none"/>
          <w:lang w:bidi="ar"/>
        </w:rPr>
      </w:r>
      <w:r/>
    </w:p>
    <w:p>
      <w:pPr>
        <w:pStyle w:val="970"/>
        <w:jc w:val="center"/>
        <w:rPr>
          <w:rFonts w:hint="eastAsia" w:ascii="宋体" w:hAnsi="宋体" w:eastAsia="宋体" w:cs="宋体"/>
          <w:sz w:val="24"/>
          <w:szCs w:val="24"/>
          <w:highlight w:val="none"/>
        </w:rPr>
      </w:pPr>
      <w:r>
        <w:rPr>
          <w:rFonts w:hint="eastAsia" w:ascii="宋体" w:hAnsi="宋体" w:eastAsia="宋体" w:cs="宋体"/>
          <w:sz w:val="32"/>
          <w:szCs w:val="32"/>
          <w:highlight w:val="none"/>
        </w:rPr>
        <w:t xml:space="preserve">5.</w:t>
      </w:r>
      <w:bookmarkEnd w:id="223"/>
      <w:r/>
      <w:bookmarkEnd w:id="224"/>
      <w:r/>
      <w:bookmarkEnd w:id="225"/>
      <w:r>
        <w:rPr>
          <w:rFonts w:hint="eastAsia" w:ascii="宋体" w:hAnsi="宋体" w:eastAsia="宋体" w:cs="宋体"/>
          <w:sz w:val="32"/>
          <w:szCs w:val="32"/>
          <w:highlight w:val="none"/>
        </w:rPr>
        <w:t xml:space="preserve">技术条款偏离表（技术要求响应表）</w:t>
      </w:r>
      <w:r>
        <w:rPr>
          <w:rFonts w:hint="eastAsia" w:ascii="宋体" w:hAnsi="宋体" w:eastAsia="宋体" w:cs="宋体"/>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序号</w:t>
            </w:r>
            <w:r>
              <w:rPr>
                <w:rFonts w:hint="eastAsia" w:ascii="宋体" w:hAnsi="宋体" w:eastAsia="宋体" w:cs="宋体"/>
                <w:bCs/>
                <w:sz w:val="24"/>
                <w:highlight w:val="none"/>
              </w:rPr>
            </w:r>
            <w:r/>
          </w:p>
        </w:tc>
        <w:tc>
          <w:tcPr>
            <w:tcW w:w="1454" w:type="dxa"/>
            <w:vAlign w:val="center"/>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招标文件条目号</w:t>
            </w:r>
            <w:r>
              <w:rPr>
                <w:rFonts w:hint="eastAsia" w:ascii="宋体" w:hAnsi="宋体" w:eastAsia="宋体" w:cs="宋体"/>
                <w:bCs/>
                <w:sz w:val="24"/>
                <w:highlight w:val="none"/>
              </w:rPr>
            </w:r>
            <w:r/>
          </w:p>
        </w:tc>
        <w:tc>
          <w:tcPr>
            <w:tcW w:w="2161" w:type="dxa"/>
            <w:vAlign w:val="center"/>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招标文件要求的规格、参数</w:t>
            </w:r>
            <w:r>
              <w:rPr>
                <w:rFonts w:hint="eastAsia" w:ascii="宋体" w:hAnsi="宋体" w:eastAsia="宋体" w:cs="宋体"/>
                <w:bCs/>
                <w:sz w:val="24"/>
                <w:highlight w:val="none"/>
              </w:rPr>
            </w:r>
            <w:r/>
          </w:p>
        </w:tc>
        <w:tc>
          <w:tcPr>
            <w:tcW w:w="2202" w:type="dxa"/>
            <w:vAlign w:val="center"/>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投标响应</w:t>
            </w:r>
            <w:r>
              <w:rPr>
                <w:rFonts w:hint="eastAsia" w:ascii="宋体" w:hAnsi="宋体" w:eastAsia="宋体" w:cs="宋体"/>
                <w:bCs/>
                <w:sz w:val="24"/>
                <w:highlight w:val="none"/>
              </w:rPr>
            </w:r>
            <w:r/>
          </w:p>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规格、参数</w:t>
            </w:r>
            <w:r>
              <w:rPr>
                <w:rFonts w:hint="eastAsia" w:ascii="宋体" w:hAnsi="宋体" w:eastAsia="宋体" w:cs="宋体"/>
                <w:bCs/>
                <w:sz w:val="24"/>
                <w:highlight w:val="none"/>
              </w:rPr>
            </w:r>
            <w:r/>
          </w:p>
        </w:tc>
        <w:tc>
          <w:tcPr>
            <w:tcW w:w="1648" w:type="dxa"/>
            <w:vAlign w:val="center"/>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sz w:val="24"/>
                <w:szCs w:val="24"/>
                <w:highlight w:val="none"/>
              </w:rPr>
              <w:t xml:space="preserve">偏离情况（+/-/=）</w:t>
            </w:r>
            <w:r>
              <w:rPr>
                <w:rFonts w:hint="eastAsia" w:ascii="宋体" w:hAnsi="宋体" w:eastAsia="宋体" w:cs="宋体"/>
                <w:bCs/>
                <w:sz w:val="24"/>
                <w:highlight w:val="none"/>
              </w:rPr>
            </w:r>
            <w:r/>
          </w:p>
        </w:tc>
        <w:tc>
          <w:tcPr>
            <w:tcW w:w="765" w:type="dxa"/>
            <w:vAlign w:val="center"/>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证明材料页码</w:t>
            </w:r>
            <w:r>
              <w:rPr>
                <w:rFonts w:hint="eastAsia" w:ascii="宋体" w:hAnsi="宋体" w:eastAsia="宋体" w:cs="宋体"/>
                <w:bCs/>
                <w:sz w:val="24"/>
                <w:highlight w:val="none"/>
              </w:rPr>
            </w:r>
            <w:r/>
          </w:p>
        </w:tc>
        <w:tc>
          <w:tcPr>
            <w:tcW w:w="735" w:type="dxa"/>
            <w:vAlign w:val="center"/>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备注</w:t>
            </w:r>
            <w:r>
              <w:rPr>
                <w:rFonts w:hint="eastAsia" w:ascii="宋体" w:hAnsi="宋体" w:eastAsia="宋体" w:cs="宋体"/>
                <w:bCs/>
                <w:sz w:val="24"/>
                <w:highlight w:val="none"/>
              </w:rPr>
            </w:r>
            <w:r/>
          </w:p>
        </w:tc>
      </w:tr>
      <w:tr>
        <w:trPr/>
        <w:tc>
          <w:tcPr>
            <w:tcW w:w="839"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rPr>
            </w:r>
            <w:r/>
          </w:p>
        </w:tc>
        <w:tc>
          <w:tcPr>
            <w:tcW w:w="1454"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rPr>
            </w:r>
            <w:r/>
          </w:p>
        </w:tc>
        <w:tc>
          <w:tcPr>
            <w:tcW w:w="1454"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3</w:t>
            </w:r>
            <w:r>
              <w:rPr>
                <w:rFonts w:hint="eastAsia" w:ascii="宋体" w:hAnsi="宋体" w:eastAsia="宋体" w:cs="宋体"/>
                <w:bCs/>
                <w:sz w:val="24"/>
                <w:highlight w:val="none"/>
              </w:rPr>
            </w:r>
            <w:r/>
          </w:p>
        </w:tc>
        <w:tc>
          <w:tcPr>
            <w:tcW w:w="1454"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4</w:t>
            </w:r>
            <w:r>
              <w:rPr>
                <w:rFonts w:hint="eastAsia" w:ascii="宋体" w:hAnsi="宋体" w:eastAsia="宋体" w:cs="宋体"/>
                <w:bCs/>
                <w:sz w:val="24"/>
                <w:highlight w:val="none"/>
              </w:rPr>
            </w:r>
            <w:r/>
          </w:p>
        </w:tc>
        <w:tc>
          <w:tcPr>
            <w:tcW w:w="1454"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5</w:t>
            </w:r>
            <w:r>
              <w:rPr>
                <w:rFonts w:hint="eastAsia" w:ascii="宋体" w:hAnsi="宋体" w:eastAsia="宋体" w:cs="宋体"/>
                <w:bCs/>
                <w:sz w:val="24"/>
                <w:highlight w:val="none"/>
              </w:rPr>
            </w:r>
            <w:r/>
          </w:p>
        </w:tc>
        <w:tc>
          <w:tcPr>
            <w:tcW w:w="1454"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6</w:t>
            </w:r>
            <w:r>
              <w:rPr>
                <w:rFonts w:hint="eastAsia" w:ascii="宋体" w:hAnsi="宋体" w:eastAsia="宋体" w:cs="宋体"/>
                <w:bCs/>
                <w:sz w:val="24"/>
                <w:highlight w:val="none"/>
              </w:rPr>
            </w:r>
            <w:r/>
          </w:p>
        </w:tc>
        <w:tc>
          <w:tcPr>
            <w:tcW w:w="1454"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7</w:t>
            </w:r>
            <w:r>
              <w:rPr>
                <w:rFonts w:hint="eastAsia" w:ascii="宋体" w:hAnsi="宋体" w:eastAsia="宋体" w:cs="宋体"/>
                <w:bCs/>
                <w:sz w:val="24"/>
                <w:highlight w:val="none"/>
              </w:rPr>
            </w:r>
            <w:r/>
          </w:p>
        </w:tc>
        <w:tc>
          <w:tcPr>
            <w:tcW w:w="1454"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8</w:t>
            </w:r>
            <w:r>
              <w:rPr>
                <w:rFonts w:hint="eastAsia" w:ascii="宋体" w:hAnsi="宋体" w:eastAsia="宋体" w:cs="宋体"/>
                <w:bCs/>
                <w:sz w:val="24"/>
                <w:highlight w:val="none"/>
              </w:rPr>
            </w:r>
            <w:r/>
          </w:p>
        </w:tc>
        <w:tc>
          <w:tcPr>
            <w:tcW w:w="1454"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454"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970"/>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bl>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70"/>
        <w:rPr>
          <w:rFonts w:hint="eastAsia" w:ascii="宋体" w:hAnsi="宋体" w:eastAsia="宋体" w:cs="宋体"/>
          <w:sz w:val="20"/>
          <w:highlight w:val="none"/>
        </w:rPr>
      </w:pPr>
      <w:r>
        <w:rPr>
          <w:rFonts w:hint="eastAsia" w:ascii="宋体" w:hAnsi="宋体" w:eastAsia="宋体" w:cs="宋体"/>
          <w:sz w:val="20"/>
          <w:highlight w:val="none"/>
        </w:rPr>
      </w:r>
      <w:r/>
    </w:p>
    <w:p>
      <w:pPr>
        <w:pStyle w:val="970"/>
        <w:rPr>
          <w:rFonts w:hint="eastAsia" w:ascii="宋体" w:hAnsi="宋体" w:eastAsia="宋体" w:cs="宋体"/>
          <w:szCs w:val="21"/>
          <w:highlight w:val="none"/>
        </w:rPr>
      </w:pPr>
      <w:r/>
      <w:bookmarkStart w:id="226" w:name="_Toc11669"/>
      <w:r/>
      <w:bookmarkStart w:id="227" w:name="_Toc5552"/>
      <w:r/>
      <w:bookmarkStart w:id="228" w:name="_Toc10292"/>
      <w:r>
        <w:rPr>
          <w:rFonts w:hint="eastAsia" w:ascii="宋体" w:hAnsi="宋体" w:eastAsia="宋体" w:cs="宋体"/>
          <w:szCs w:val="21"/>
          <w:highlight w:val="none"/>
        </w:rPr>
        <w:t xml:space="preserve">说明：①此表为表样，行数可自行添加，但表式不变。</w:t>
      </w:r>
      <w:r>
        <w:rPr>
          <w:rFonts w:hint="eastAsia" w:ascii="宋体" w:hAnsi="宋体" w:eastAsia="宋体" w:cs="宋体"/>
          <w:szCs w:val="21"/>
          <w:highlight w:val="none"/>
        </w:rPr>
      </w:r>
      <w:r/>
    </w:p>
    <w:p>
      <w:pPr>
        <w:pStyle w:val="970"/>
        <w:rPr>
          <w:rFonts w:hint="eastAsia" w:ascii="宋体" w:hAnsi="宋体" w:eastAsia="宋体" w:cs="宋体"/>
          <w:szCs w:val="21"/>
          <w:highlight w:val="none"/>
        </w:rPr>
      </w:pPr>
      <w:r>
        <w:rPr>
          <w:rFonts w:hint="eastAsia" w:ascii="宋体" w:hAnsi="宋体" w:eastAsia="宋体" w:cs="宋体"/>
          <w:szCs w:val="21"/>
          <w:highlight w:val="none"/>
        </w:rPr>
        <w:t xml:space="preserve">②是否偏离用符号“+、=、-”分别表示正偏离、完全响应、负偏离。</w:t>
      </w:r>
      <w:r>
        <w:rPr>
          <w:rFonts w:hint="eastAsia" w:ascii="宋体" w:hAnsi="宋体" w:eastAsia="宋体" w:cs="宋体"/>
          <w:szCs w:val="21"/>
          <w:highlight w:val="none"/>
        </w:rPr>
      </w:r>
      <w:r/>
    </w:p>
    <w:p>
      <w:pPr>
        <w:pStyle w:val="970"/>
        <w:rPr>
          <w:rFonts w:hint="eastAsia" w:ascii="宋体" w:hAnsi="宋体" w:eastAsia="宋体" w:cs="宋体"/>
          <w:szCs w:val="21"/>
          <w:highlight w:val="none"/>
        </w:rPr>
      </w:pPr>
      <w:r>
        <w:rPr>
          <w:rFonts w:hint="eastAsia" w:ascii="宋体" w:hAnsi="宋体" w:eastAsia="宋体" w:cs="宋体"/>
          <w:b/>
          <w:bCs/>
          <w:szCs w:val="21"/>
          <w:highlight w:val="none"/>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70"/>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970"/>
        <w:spacing w:line="420" w:lineRule="exact"/>
        <w:rPr>
          <w:rFonts w:hint="eastAsia" w:ascii="宋体" w:hAnsi="宋体" w:eastAsia="宋体" w:cs="宋体"/>
          <w:b/>
          <w:sz w:val="24"/>
          <w:szCs w:val="24"/>
          <w:highlight w:val="none"/>
          <w:lang w:val="zh-CN"/>
        </w:rPr>
      </w:pPr>
      <w:r/>
      <w:bookmarkStart w:id="229" w:name="_Toc23012"/>
      <w:r/>
      <w:bookmarkStart w:id="230" w:name="_Toc22168"/>
      <w:r>
        <w:rPr>
          <w:rFonts w:hint="eastAsia" w:eastAsia="宋体" w:cs="宋体"/>
          <w:b/>
          <w:sz w:val="24"/>
          <w:szCs w:val="24"/>
          <w:highlight w:val="none"/>
        </w:rPr>
        <w:t xml:space="preserve">附件：</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t xml:space="preserve">及</w:t>
      </w:r>
      <w:r>
        <w:rPr>
          <w:rFonts w:hint="eastAsia" w:ascii="宋体" w:hAnsi="宋体" w:eastAsia="宋体" w:cs="宋体"/>
          <w:b/>
          <w:sz w:val="24"/>
          <w:szCs w:val="24"/>
          <w:highlight w:val="none"/>
          <w:lang w:val="zh-CN"/>
        </w:rPr>
        <w:t xml:space="preserve">“▲”参数技术支持材料</w:t>
      </w:r>
      <w:bookmarkEnd w:id="229"/>
      <w:r/>
      <w:bookmarkEnd w:id="230"/>
      <w:r>
        <w:rPr>
          <w:rFonts w:hint="eastAsia" w:ascii="宋体" w:hAnsi="宋体" w:eastAsia="宋体" w:cs="宋体"/>
          <w:b/>
          <w:sz w:val="24"/>
          <w:szCs w:val="24"/>
          <w:highlight w:val="none"/>
          <w:lang w:val="zh-CN"/>
        </w:rPr>
      </w:r>
      <w:r/>
    </w:p>
    <w:p>
      <w:pPr>
        <w:pStyle w:val="1010"/>
        <w:ind w:left="0"/>
        <w:rPr>
          <w:rFonts w:hint="eastAsia" w:ascii="宋体" w:hAnsi="宋体" w:cs="宋体"/>
          <w:highlight w:val="none"/>
        </w:rPr>
      </w:pPr>
      <w:r>
        <w:rPr>
          <w:rFonts w:hint="eastAsia" w:ascii="宋体" w:hAnsi="宋体" w:cs="宋体"/>
          <w:highlight w:val="none"/>
        </w:rPr>
      </w:r>
      <w:r/>
    </w:p>
    <w:p>
      <w:pPr>
        <w:pStyle w:val="1010"/>
        <w:ind w:left="0" w:firstLine="420"/>
        <w:rPr>
          <w:rFonts w:hint="eastAsia" w:ascii="宋体" w:hAnsi="宋体" w:cs="宋体"/>
          <w:highlight w:val="none"/>
        </w:rPr>
      </w:pPr>
      <w:r>
        <w:rPr>
          <w:rFonts w:hint="eastAsia" w:ascii="宋体" w:hAnsi="宋体" w:cs="宋体"/>
          <w:highlight w:val="none"/>
        </w:rPr>
        <w:t xml:space="preserve">供应商应当根据招标文件要求编制投标文件，投标文件应对招标文件提出的要求和条件作出实质性响应，对带星号（“★”）的技术条款须在投标文件中提供招标文件技术参数中所要求的技术支持资料</w:t>
      </w:r>
      <w:r>
        <w:rPr>
          <w:rFonts w:hint="eastAsia" w:ascii="宋体" w:hAnsi="宋体" w:cs="宋体"/>
          <w:color w:val="c00000"/>
          <w:highlight w:val="none"/>
        </w:rPr>
        <w:t xml:space="preserve">（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hint="eastAsia" w:ascii="宋体" w:hAnsi="宋体" w:cs="宋体"/>
          <w:highlight w:val="none"/>
        </w:rPr>
      </w:r>
      <w:r/>
    </w:p>
    <w:p>
      <w:pPr>
        <w:pStyle w:val="1010"/>
        <w:ind w:left="0" w:firstLine="420"/>
        <w:rPr>
          <w:rFonts w:hint="eastAsia" w:ascii="宋体" w:hAnsi="宋体" w:cs="宋体"/>
          <w:highlight w:val="none"/>
        </w:rPr>
      </w:pPr>
      <w:r>
        <w:rPr>
          <w:rFonts w:hint="eastAsia" w:ascii="宋体" w:hAnsi="宋体" w:cs="宋体"/>
          <w:highlight w:val="none"/>
        </w:rPr>
        <w:t xml:space="preserve">对带▲号参数指标（如有）为主要技术参数要求，投标文件中须提供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cs="宋体"/>
          <w:highlight w:val="none"/>
        </w:rPr>
      </w:r>
      <w:r/>
    </w:p>
    <w:p>
      <w:pPr>
        <w:pStyle w:val="970"/>
        <w:rPr>
          <w:rFonts w:hint="eastAsia" w:ascii="宋体" w:hAnsi="宋体" w:eastAsia="宋体" w:cs="宋体"/>
          <w:highlight w:val="none"/>
        </w:rPr>
      </w:pPr>
      <w:r>
        <w:rPr>
          <w:rFonts w:hint="eastAsia" w:ascii="宋体" w:hAnsi="宋体" w:eastAsia="宋体" w:cs="宋体"/>
          <w:highlight w:val="none"/>
        </w:rPr>
      </w:r>
      <w:r/>
    </w:p>
    <w:p>
      <w:pPr>
        <w:pStyle w:val="970"/>
        <w:rPr>
          <w:rFonts w:hint="eastAsia" w:ascii="宋体" w:hAnsi="宋体" w:eastAsia="宋体" w:cs="宋体"/>
          <w:color w:val="c00000"/>
          <w:highlight w:val="none"/>
        </w:rPr>
      </w:pPr>
      <w:r>
        <w:rPr>
          <w:rFonts w:hint="eastAsia" w:ascii="宋体" w:hAnsi="宋体" w:eastAsia="宋体" w:cs="宋体"/>
          <w:color w:val="c00000"/>
          <w:highlight w:val="none"/>
        </w:rPr>
        <w:t xml:space="preserve">★项参数要求及证明材料：</w:t>
      </w:r>
      <w:r>
        <w:rPr>
          <w:rFonts w:hint="eastAsia" w:ascii="宋体" w:hAnsi="宋体" w:eastAsia="宋体" w:cs="宋体"/>
          <w:color w:val="c00000"/>
          <w:highlight w:val="none"/>
        </w:rPr>
      </w:r>
      <w:r/>
    </w:p>
    <w:p>
      <w:pPr>
        <w:pStyle w:val="970"/>
        <w:rPr>
          <w:rFonts w:hint="eastAsia" w:ascii="宋体" w:hAnsi="宋体" w:eastAsia="宋体" w:cs="宋体"/>
          <w:color w:val="c00000"/>
          <w:highlight w:val="none"/>
        </w:rPr>
      </w:pPr>
      <w:r>
        <w:rPr>
          <w:rFonts w:hint="eastAsia" w:ascii="宋体" w:hAnsi="宋体" w:eastAsia="宋体" w:cs="宋体"/>
          <w:color w:val="c00000"/>
          <w:highlight w:val="none"/>
        </w:rPr>
        <w:t xml:space="preserve">1.</w:t>
      </w:r>
      <w:r>
        <w:rPr>
          <w:rFonts w:hint="eastAsia" w:ascii="宋体" w:hAnsi="宋体" w:eastAsia="宋体" w:cs="宋体"/>
          <w:color w:val="c00000"/>
          <w:highlight w:val="none"/>
        </w:rPr>
      </w:r>
      <w:r/>
    </w:p>
    <w:p>
      <w:pPr>
        <w:pStyle w:val="970"/>
        <w:rPr>
          <w:rFonts w:hint="eastAsia" w:ascii="宋体" w:hAnsi="宋体" w:eastAsia="宋体" w:cs="宋体"/>
          <w:color w:val="c00000"/>
          <w:highlight w:val="none"/>
        </w:rPr>
      </w:pPr>
      <w:r>
        <w:rPr>
          <w:rFonts w:hint="eastAsia" w:ascii="宋体" w:hAnsi="宋体" w:eastAsia="宋体" w:cs="宋体"/>
          <w:color w:val="c00000"/>
          <w:highlight w:val="none"/>
        </w:rPr>
        <w:t xml:space="preserve">2.</w:t>
      </w:r>
      <w:r>
        <w:rPr>
          <w:rFonts w:hint="eastAsia" w:ascii="宋体" w:hAnsi="宋体" w:eastAsia="宋体" w:cs="宋体"/>
          <w:color w:val="c00000"/>
          <w:highlight w:val="none"/>
        </w:rPr>
      </w:r>
      <w:r/>
    </w:p>
    <w:p>
      <w:pPr>
        <w:pStyle w:val="970"/>
        <w:rPr>
          <w:rFonts w:hint="eastAsia" w:ascii="宋体" w:hAnsi="宋体" w:eastAsia="宋体" w:cs="宋体"/>
          <w:color w:val="c00000"/>
          <w:highlight w:val="none"/>
        </w:rPr>
      </w:pPr>
      <w:r>
        <w:rPr>
          <w:rFonts w:hint="eastAsia" w:ascii="宋体" w:hAnsi="宋体" w:eastAsia="宋体" w:cs="宋体"/>
          <w:color w:val="c00000"/>
          <w:highlight w:val="none"/>
        </w:rPr>
        <w:t xml:space="preserve">3.</w:t>
      </w:r>
      <w:r>
        <w:rPr>
          <w:rFonts w:hint="eastAsia" w:ascii="宋体" w:hAnsi="宋体" w:eastAsia="宋体" w:cs="宋体"/>
          <w:color w:val="c00000"/>
          <w:highlight w:val="none"/>
        </w:rPr>
      </w:r>
      <w:r/>
    </w:p>
    <w:p>
      <w:pPr>
        <w:pStyle w:val="970"/>
        <w:rPr>
          <w:rFonts w:hint="eastAsia" w:ascii="宋体" w:hAnsi="宋体" w:eastAsia="宋体" w:cs="宋体"/>
          <w:color w:val="c00000"/>
          <w:highlight w:val="none"/>
        </w:rPr>
      </w:pPr>
      <w:r>
        <w:rPr>
          <w:rFonts w:hint="eastAsia" w:ascii="宋体" w:hAnsi="宋体" w:eastAsia="宋体" w:cs="宋体"/>
          <w:color w:val="c00000"/>
          <w:highlight w:val="none"/>
        </w:rPr>
        <w:t xml:space="preserve">……</w:t>
      </w:r>
      <w:r>
        <w:rPr>
          <w:rFonts w:hint="eastAsia" w:ascii="宋体" w:hAnsi="宋体" w:eastAsia="宋体" w:cs="宋体"/>
          <w:color w:val="c00000"/>
          <w:highlight w:val="none"/>
        </w:rPr>
      </w:r>
      <w:r/>
    </w:p>
    <w:p>
      <w:pPr>
        <w:pStyle w:val="970"/>
        <w:rPr>
          <w:rFonts w:hint="eastAsia" w:ascii="宋体" w:hAnsi="宋体" w:eastAsia="宋体" w:cs="宋体"/>
          <w:highlight w:val="none"/>
        </w:rPr>
      </w:pPr>
      <w:r>
        <w:rPr>
          <w:rFonts w:hint="eastAsia" w:ascii="宋体" w:hAnsi="宋体" w:eastAsia="宋体" w:cs="宋体"/>
          <w:highlight w:val="none"/>
        </w:rPr>
      </w:r>
      <w:r/>
    </w:p>
    <w:p>
      <w:pPr>
        <w:pStyle w:val="970"/>
        <w:rPr>
          <w:rFonts w:hint="eastAsia" w:ascii="宋体" w:hAnsi="宋体" w:eastAsia="宋体" w:cs="宋体"/>
          <w:highlight w:val="none"/>
        </w:rPr>
      </w:pPr>
      <w:r>
        <w:rPr>
          <w:rFonts w:hint="eastAsia" w:ascii="宋体" w:hAnsi="宋体" w:eastAsia="宋体" w:cs="宋体"/>
          <w:highlight w:val="none"/>
        </w:rPr>
        <w:t xml:space="preserve">▲项参数要求及证明材料：</w:t>
      </w:r>
      <w:r>
        <w:rPr>
          <w:rFonts w:hint="eastAsia" w:ascii="宋体" w:hAnsi="宋体" w:eastAsia="宋体" w:cs="宋体"/>
          <w:highlight w:val="none"/>
        </w:rPr>
      </w:r>
      <w:r/>
    </w:p>
    <w:p>
      <w:pPr>
        <w:pStyle w:val="970"/>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p>
      <w:pPr>
        <w:pStyle w:val="970"/>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p>
      <w:pPr>
        <w:pStyle w:val="970"/>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p>
      <w:pPr>
        <w:pStyle w:val="970"/>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rPr>
      </w:r>
      <w:r/>
    </w:p>
    <w:p>
      <w:pPr>
        <w:pStyle w:val="970"/>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970"/>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6.</w:t>
      </w:r>
      <w:bookmarkEnd w:id="226"/>
      <w:r/>
      <w:bookmarkEnd w:id="227"/>
      <w:r/>
      <w:bookmarkEnd w:id="228"/>
      <w:r>
        <w:rPr>
          <w:rFonts w:hint="eastAsia" w:ascii="宋体" w:hAnsi="宋体" w:eastAsia="宋体" w:cs="宋体"/>
          <w:sz w:val="32"/>
          <w:szCs w:val="32"/>
          <w:highlight w:val="none"/>
        </w:rPr>
        <w:t xml:space="preserve">商务条款偏离表（商务要求响应表）</w:t>
      </w:r>
      <w:r>
        <w:rPr>
          <w:rFonts w:hint="eastAsia" w:ascii="宋体" w:hAnsi="宋体" w:eastAsia="宋体" w:cs="宋体"/>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97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3112" w:type="dxa"/>
            <w:vAlign w:val="center"/>
            <w:textDirection w:val="lrTb"/>
            <w:noWrap w:val="false"/>
          </w:tcPr>
          <w:p>
            <w:pPr>
              <w:pStyle w:val="97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招标文件商务部分要求</w:t>
            </w:r>
            <w:r>
              <w:rPr>
                <w:rFonts w:hint="eastAsia" w:ascii="宋体" w:hAnsi="宋体" w:eastAsia="宋体" w:cs="宋体"/>
                <w:sz w:val="24"/>
                <w:szCs w:val="24"/>
                <w:highlight w:val="none"/>
              </w:rPr>
            </w:r>
            <w:r/>
          </w:p>
        </w:tc>
        <w:tc>
          <w:tcPr>
            <w:tcW w:w="2685" w:type="dxa"/>
            <w:vAlign w:val="center"/>
            <w:textDirection w:val="lrTb"/>
            <w:noWrap w:val="false"/>
          </w:tcPr>
          <w:p>
            <w:pPr>
              <w:pStyle w:val="97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供应商的响应及承诺</w:t>
            </w:r>
            <w:r>
              <w:rPr>
                <w:rFonts w:hint="eastAsia" w:ascii="宋体" w:hAnsi="宋体" w:eastAsia="宋体" w:cs="宋体"/>
                <w:sz w:val="24"/>
                <w:szCs w:val="24"/>
                <w:highlight w:val="none"/>
              </w:rPr>
            </w:r>
            <w:r/>
          </w:p>
        </w:tc>
        <w:tc>
          <w:tcPr>
            <w:tcW w:w="1527" w:type="dxa"/>
            <w:vAlign w:val="center"/>
            <w:textDirection w:val="lrTb"/>
            <w:noWrap w:val="false"/>
          </w:tcPr>
          <w:p>
            <w:pPr>
              <w:pStyle w:val="970"/>
              <w:jc w:val="center"/>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偏离情况（+/-/=）</w:t>
            </w:r>
            <w:r>
              <w:rPr>
                <w:rFonts w:hint="eastAsia" w:ascii="宋体" w:hAnsi="宋体" w:eastAsia="宋体" w:cs="宋体"/>
                <w:sz w:val="24"/>
                <w:szCs w:val="24"/>
                <w:highlight w:val="none"/>
              </w:rPr>
            </w:r>
            <w:r/>
          </w:p>
        </w:tc>
        <w:tc>
          <w:tcPr>
            <w:tcW w:w="1052" w:type="dxa"/>
            <w:vAlign w:val="center"/>
            <w:textDirection w:val="lrTb"/>
            <w:noWrap w:val="false"/>
          </w:tcPr>
          <w:p>
            <w:pPr>
              <w:pStyle w:val="97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rHeight w:val="447"/>
        </w:trPr>
        <w:tc>
          <w:tcPr>
            <w:tcW w:w="1011" w:type="dxa"/>
            <w:vAlign w:val="center"/>
            <w:textDirection w:val="lrTb"/>
            <w:noWrap w:val="false"/>
          </w:tcPr>
          <w:p>
            <w:pPr>
              <w:pStyle w:val="97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112"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7"/>
        </w:trPr>
        <w:tc>
          <w:tcPr>
            <w:tcW w:w="1011" w:type="dxa"/>
            <w:vAlign w:val="center"/>
            <w:textDirection w:val="lrTb"/>
            <w:noWrap w:val="false"/>
          </w:tcPr>
          <w:p>
            <w:pPr>
              <w:pStyle w:val="97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3112"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2"/>
        </w:trPr>
        <w:tc>
          <w:tcPr>
            <w:tcW w:w="1011" w:type="dxa"/>
            <w:vAlign w:val="center"/>
            <w:textDirection w:val="lrTb"/>
            <w:noWrap w:val="false"/>
          </w:tcPr>
          <w:p>
            <w:pPr>
              <w:pStyle w:val="97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3112"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1"/>
        </w:trPr>
        <w:tc>
          <w:tcPr>
            <w:tcW w:w="1011" w:type="dxa"/>
            <w:vAlign w:val="center"/>
            <w:textDirection w:val="lrTb"/>
            <w:noWrap w:val="false"/>
          </w:tcPr>
          <w:p>
            <w:pPr>
              <w:pStyle w:val="97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3112"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1"/>
        </w:trPr>
        <w:tc>
          <w:tcPr>
            <w:tcW w:w="1011" w:type="dxa"/>
            <w:vAlign w:val="center"/>
            <w:textDirection w:val="lrTb"/>
            <w:noWrap w:val="false"/>
          </w:tcPr>
          <w:p>
            <w:pPr>
              <w:pStyle w:val="97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3112"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61"/>
        </w:trPr>
        <w:tc>
          <w:tcPr>
            <w:tcW w:w="1011" w:type="dxa"/>
            <w:vAlign w:val="center"/>
            <w:textDirection w:val="lrTb"/>
            <w:noWrap w:val="false"/>
          </w:tcPr>
          <w:p>
            <w:pPr>
              <w:pStyle w:val="97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3112"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76"/>
        </w:trPr>
        <w:tc>
          <w:tcPr>
            <w:tcW w:w="1011" w:type="dxa"/>
            <w:vAlign w:val="center"/>
            <w:textDirection w:val="lrTb"/>
            <w:noWrap w:val="false"/>
          </w:tcPr>
          <w:p>
            <w:pPr>
              <w:pStyle w:val="97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2"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70"/>
        <w:rPr>
          <w:rFonts w:hint="eastAsia" w:ascii="宋体" w:hAnsi="宋体" w:eastAsia="宋体" w:cs="宋体"/>
          <w:szCs w:val="21"/>
          <w:highlight w:val="none"/>
        </w:rPr>
      </w:pPr>
      <w:r>
        <w:rPr>
          <w:rFonts w:hint="eastAsia" w:ascii="宋体" w:hAnsi="宋体" w:eastAsia="宋体" w:cs="宋体"/>
          <w:szCs w:val="21"/>
          <w:highlight w:val="none"/>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szCs w:val="21"/>
          <w:highlight w:val="none"/>
        </w:rPr>
      </w:r>
      <w:r/>
    </w:p>
    <w:p>
      <w:pPr>
        <w:pStyle w:val="970"/>
        <w:rPr>
          <w:rFonts w:hint="eastAsia" w:ascii="宋体" w:hAnsi="宋体" w:eastAsia="宋体" w:cs="宋体"/>
          <w:szCs w:val="21"/>
          <w:highlight w:val="none"/>
        </w:rPr>
      </w:pPr>
      <w:r>
        <w:rPr>
          <w:rFonts w:hint="eastAsia" w:ascii="宋体" w:hAnsi="宋体" w:eastAsia="宋体" w:cs="宋体"/>
          <w:szCs w:val="21"/>
          <w:highlight w:val="none"/>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szCs w:val="21"/>
          <w:highlight w:val="none"/>
        </w:rPr>
      </w:r>
      <w:r/>
    </w:p>
    <w:p>
      <w:pPr>
        <w:pStyle w:val="970"/>
        <w:rPr>
          <w:rFonts w:hint="eastAsia" w:ascii="宋体" w:hAnsi="宋体" w:eastAsia="宋体" w:cs="宋体"/>
          <w:szCs w:val="21"/>
          <w:highlight w:val="none"/>
        </w:rPr>
      </w:pPr>
      <w:r>
        <w:rPr>
          <w:rFonts w:hint="eastAsia" w:ascii="宋体" w:hAnsi="宋体" w:eastAsia="宋体" w:cs="宋体"/>
          <w:szCs w:val="21"/>
          <w:highlight w:val="none"/>
        </w:rPr>
        <w:t xml:space="preserve">3. 偏离包括正、负偏离，正偏离指供应商的响应高于招标文件要求，负偏离指供应商的响应低于招标文件要求。是否偏离用符号“+、=、-”分别表示正偏离、完全响应、负偏离。</w:t>
      </w:r>
      <w:r>
        <w:rPr>
          <w:rFonts w:hint="eastAsia" w:ascii="宋体" w:hAnsi="宋体" w:eastAsia="宋体" w:cs="宋体"/>
          <w:szCs w:val="21"/>
          <w:highlight w:val="none"/>
        </w:rPr>
      </w:r>
      <w:r/>
    </w:p>
    <w:p>
      <w:pPr>
        <w:pStyle w:val="970"/>
        <w:rPr>
          <w:rFonts w:hint="eastAsia" w:ascii="宋体" w:hAnsi="宋体" w:eastAsia="宋体" w:cs="宋体"/>
          <w:szCs w:val="21"/>
          <w:highlight w:val="none"/>
        </w:rPr>
      </w:pPr>
      <w:r>
        <w:rPr>
          <w:rFonts w:hint="eastAsia" w:ascii="宋体" w:hAnsi="宋体" w:eastAsia="宋体" w:cs="宋体"/>
          <w:szCs w:val="21"/>
          <w:highlight w:val="none"/>
        </w:rPr>
        <w:t xml:space="preserve">4. 如供应商将此表空白，视为供应商无任何偏离。</w:t>
      </w:r>
      <w:r>
        <w:rPr>
          <w:rFonts w:hint="eastAsia" w:ascii="宋体" w:hAnsi="宋体" w:eastAsia="宋体" w:cs="宋体"/>
          <w:szCs w:val="21"/>
          <w:highlight w:val="none"/>
        </w:rPr>
      </w:r>
      <w:r/>
    </w:p>
    <w:p>
      <w:pPr>
        <w:pStyle w:val="97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97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970"/>
        <w:jc w:val="left"/>
        <w:spacing w:before="0" w:after="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0"/>
        <w:rPr>
          <w:rFonts w:hint="eastAsia" w:ascii="宋体" w:hAnsi="宋体" w:eastAsia="宋体" w:cs="宋体"/>
          <w:highlight w:val="none"/>
        </w:rPr>
      </w:pPr>
      <w:r>
        <w:rPr>
          <w:rFonts w:hint="eastAsia" w:ascii="宋体" w:hAnsi="宋体" w:eastAsia="宋体" w:cs="宋体"/>
          <w:highlight w:val="none"/>
        </w:rPr>
      </w:r>
      <w:r/>
    </w:p>
    <w:p>
      <w:pPr>
        <w:pStyle w:val="970"/>
        <w:numPr>
          <w:ilvl w:val="0"/>
          <w:numId w:val="10"/>
        </w:numPr>
        <w:jc w:val="center"/>
        <w:tabs>
          <w:tab w:val="left" w:pos="312" w:leader="none"/>
        </w:tabs>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231" w:name="_Toc12952"/>
      <w:r/>
      <w:bookmarkStart w:id="232" w:name="_Toc12051"/>
      <w:r/>
      <w:bookmarkStart w:id="233" w:name="_Toc29152"/>
      <w:r/>
      <w:bookmarkStart w:id="234" w:name="_Toc25254"/>
      <w:r>
        <w:rPr>
          <w:rFonts w:hint="eastAsia" w:ascii="宋体" w:hAnsi="宋体" w:eastAsia="宋体" w:cs="宋体"/>
          <w:sz w:val="32"/>
          <w:szCs w:val="32"/>
          <w:highlight w:val="none"/>
        </w:rPr>
      </w:r>
      <w:r/>
    </w:p>
    <w:p>
      <w:pPr>
        <w:pStyle w:val="970"/>
        <w:numPr>
          <w:ilvl w:val="0"/>
          <w:numId w:val="10"/>
        </w:numPr>
        <w:jc w:val="center"/>
        <w:tabs>
          <w:tab w:val="left" w:pos="312" w:leader="none"/>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经营业绩（提供合同复印件）</w:t>
      </w:r>
      <w:bookmarkEnd w:id="231"/>
      <w:r/>
      <w:bookmarkEnd w:id="232"/>
      <w:r/>
      <w:bookmarkEnd w:id="233"/>
      <w:r/>
      <w:bookmarkEnd w:id="234"/>
      <w:r>
        <w:rPr>
          <w:rFonts w:hint="eastAsia" w:ascii="宋体" w:hAnsi="宋体" w:eastAsia="宋体" w:cs="宋体"/>
          <w:sz w:val="32"/>
          <w:szCs w:val="32"/>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2028" w:type="dxa"/>
            <w:vAlign w:val="center"/>
            <w:textDirection w:val="lrTb"/>
            <w:noWrap w:val="false"/>
          </w:tcPr>
          <w:p>
            <w:pPr>
              <w:pStyle w:val="970"/>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业绩名称</w:t>
            </w:r>
            <w:r>
              <w:rPr>
                <w:rFonts w:hint="eastAsia" w:ascii="宋体" w:hAnsi="宋体" w:eastAsia="宋体" w:cs="宋体"/>
                <w:sz w:val="24"/>
                <w:szCs w:val="24"/>
                <w:highlight w:val="none"/>
              </w:rPr>
            </w:r>
            <w:r/>
          </w:p>
          <w:p>
            <w:pPr>
              <w:pStyle w:val="970"/>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rPr>
            </w:r>
            <w:r/>
          </w:p>
        </w:tc>
        <w:tc>
          <w:tcPr>
            <w:tcW w:w="1695" w:type="dxa"/>
            <w:vAlign w:val="center"/>
            <w:textDirection w:val="lrTb"/>
            <w:noWrap w:val="false"/>
          </w:tcPr>
          <w:p>
            <w:pPr>
              <w:pStyle w:val="970"/>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采购单位及联系人、联系方式</w:t>
            </w:r>
            <w:r>
              <w:rPr>
                <w:rFonts w:hint="eastAsia" w:ascii="宋体" w:hAnsi="宋体" w:eastAsia="宋体" w:cs="宋体"/>
                <w:sz w:val="24"/>
                <w:szCs w:val="24"/>
                <w:highlight w:val="none"/>
              </w:rPr>
            </w:r>
            <w:r/>
          </w:p>
        </w:tc>
        <w:tc>
          <w:tcPr>
            <w:tcW w:w="1275" w:type="dxa"/>
            <w:vAlign w:val="center"/>
            <w:textDirection w:val="lrTb"/>
            <w:noWrap w:val="false"/>
          </w:tcPr>
          <w:p>
            <w:pPr>
              <w:pStyle w:val="970"/>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w:t>
            </w:r>
            <w:r>
              <w:rPr>
                <w:rFonts w:hint="eastAsia" w:ascii="宋体" w:hAnsi="宋体" w:eastAsia="宋体" w:cs="宋体"/>
                <w:sz w:val="24"/>
                <w:szCs w:val="24"/>
                <w:highlight w:val="none"/>
              </w:rPr>
            </w:r>
            <w:r/>
          </w:p>
          <w:p>
            <w:pPr>
              <w:pStyle w:val="970"/>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rPr>
            </w:r>
            <w:r/>
          </w:p>
        </w:tc>
        <w:tc>
          <w:tcPr>
            <w:tcW w:w="1418" w:type="dxa"/>
            <w:vAlign w:val="center"/>
            <w:textDirection w:val="lrTb"/>
            <w:noWrap w:val="false"/>
          </w:tcPr>
          <w:p>
            <w:pPr>
              <w:pStyle w:val="970"/>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w:t>
            </w:r>
            <w:r>
              <w:rPr>
                <w:rFonts w:hint="eastAsia" w:ascii="宋体" w:hAnsi="宋体" w:eastAsia="宋体" w:cs="宋体"/>
                <w:sz w:val="24"/>
                <w:szCs w:val="24"/>
                <w:highlight w:val="none"/>
              </w:rPr>
            </w:r>
            <w:r/>
          </w:p>
          <w:p>
            <w:pPr>
              <w:pStyle w:val="970"/>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2551" w:type="dxa"/>
            <w:vAlign w:val="center"/>
            <w:textDirection w:val="lrTb"/>
            <w:noWrap w:val="false"/>
          </w:tcPr>
          <w:p>
            <w:pPr>
              <w:pStyle w:val="970"/>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证明材料</w:t>
            </w:r>
            <w:r>
              <w:rPr>
                <w:rFonts w:hint="eastAsia" w:ascii="宋体" w:hAnsi="宋体" w:eastAsia="宋体" w:cs="宋体"/>
                <w:sz w:val="24"/>
                <w:szCs w:val="24"/>
                <w:highlight w:val="none"/>
              </w:rPr>
            </w:r>
            <w:r/>
          </w:p>
          <w:p>
            <w:pPr>
              <w:pStyle w:val="970"/>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（第几页—第几页）</w:t>
            </w:r>
            <w:r>
              <w:rPr>
                <w:rFonts w:hint="eastAsia" w:ascii="宋体" w:hAnsi="宋体" w:eastAsia="宋体" w:cs="宋体"/>
                <w:sz w:val="24"/>
                <w:szCs w:val="24"/>
                <w:highlight w:val="none"/>
              </w:rPr>
            </w:r>
            <w:r/>
          </w:p>
        </w:tc>
      </w:tr>
      <w:tr>
        <w:trPr>
          <w:trHeight w:val="530"/>
        </w:trPr>
        <w:tc>
          <w:tcPr>
            <w:tcW w:w="652"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2028" w:type="dxa"/>
            <w:vAlign w:val="center"/>
            <w:textDirection w:val="lrTb"/>
            <w:noWrap w:val="false"/>
          </w:tcPr>
          <w:p>
            <w:pPr>
              <w:pStyle w:val="97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97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97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97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97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8"/>
        </w:trPr>
        <w:tc>
          <w:tcPr>
            <w:tcW w:w="652"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2028" w:type="dxa"/>
            <w:vAlign w:val="center"/>
            <w:textDirection w:val="lrTb"/>
            <w:noWrap w:val="false"/>
          </w:tcPr>
          <w:p>
            <w:pPr>
              <w:pStyle w:val="97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97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97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97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97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2028"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2028"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2028"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28"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970"/>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70"/>
        <w:rPr>
          <w:rFonts w:hint="eastAsia" w:ascii="宋体" w:hAnsi="宋体" w:eastAsia="宋体" w:cs="宋体"/>
          <w:szCs w:val="21"/>
          <w:highlight w:val="none"/>
        </w:rPr>
      </w:pPr>
      <w:r>
        <w:rPr>
          <w:rFonts w:hint="eastAsia" w:ascii="宋体" w:hAnsi="宋体" w:eastAsia="宋体" w:cs="宋体"/>
          <w:szCs w:val="21"/>
          <w:highlight w:val="none"/>
        </w:rPr>
        <w:t xml:space="preserve">注：此表为表样，行数可自行添加，但表式不变。根据评分标准要求，附上业绩证明材料</w:t>
      </w:r>
      <w:r>
        <w:rPr>
          <w:rFonts w:hint="eastAsia" w:ascii="宋体" w:hAnsi="宋体" w:eastAsia="宋体" w:cs="宋体"/>
          <w:szCs w:val="21"/>
          <w:highlight w:val="none"/>
        </w:rPr>
      </w:r>
      <w:r/>
    </w:p>
    <w:p>
      <w:pPr>
        <w:pStyle w:val="97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97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附：供应商业绩合同复印件</w:t>
      </w:r>
      <w:bookmarkStart w:id="235" w:name="_Toc5435"/>
      <w:r/>
      <w:bookmarkStart w:id="236" w:name="_Toc478493367"/>
      <w:r/>
      <w:bookmarkStart w:id="237" w:name="_Toc17430"/>
      <w:r/>
      <w:bookmarkStart w:id="238" w:name="_Toc448874878"/>
      <w:r/>
      <w:bookmarkStart w:id="239" w:name="_Toc3055"/>
      <w:r/>
      <w:bookmarkStart w:id="240" w:name="_Toc30172"/>
      <w:r>
        <w:rPr>
          <w:rFonts w:hint="eastAsia" w:ascii="宋体" w:hAnsi="宋体" w:eastAsia="宋体" w:cs="宋体"/>
          <w:sz w:val="24"/>
          <w:szCs w:val="24"/>
          <w:highlight w:val="none"/>
        </w:rPr>
      </w:r>
      <w:r/>
    </w:p>
    <w:p>
      <w:pPr>
        <w:pStyle w:val="970"/>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970"/>
        <w:jc w:val="center"/>
        <w:rPr>
          <w:rFonts w:hint="eastAsia" w:ascii="宋体" w:hAnsi="宋体" w:eastAsia="宋体" w:cs="宋体"/>
          <w:b/>
          <w:bCs/>
          <w:sz w:val="32"/>
          <w:szCs w:val="32"/>
          <w:highlight w:val="none"/>
        </w:rPr>
      </w:pPr>
      <w:r>
        <w:rPr>
          <w:rFonts w:hint="eastAsia" w:ascii="宋体" w:hAnsi="宋体" w:eastAsia="宋体" w:cs="宋体"/>
          <w:sz w:val="32"/>
          <w:szCs w:val="32"/>
          <w:highlight w:val="none"/>
        </w:rPr>
        <w:t xml:space="preserve">8.项目实施方案</w:t>
      </w:r>
      <w:bookmarkEnd w:id="235"/>
      <w:r/>
      <w:bookmarkEnd w:id="236"/>
      <w:r/>
      <w:bookmarkEnd w:id="237"/>
      <w:r/>
      <w:bookmarkEnd w:id="238"/>
      <w:r/>
      <w:bookmarkEnd w:id="239"/>
      <w:r/>
      <w:bookmarkEnd w:id="240"/>
      <w:r>
        <w:rPr>
          <w:rFonts w:hint="eastAsia" w:ascii="宋体" w:hAnsi="宋体" w:eastAsia="宋体" w:cs="宋体"/>
          <w:b/>
          <w:bCs/>
          <w:sz w:val="32"/>
          <w:szCs w:val="32"/>
          <w:highlight w:val="none"/>
        </w:rPr>
      </w:r>
      <w:r/>
    </w:p>
    <w:p>
      <w:pPr>
        <w:pStyle w:val="970"/>
        <w:ind w:left="21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本项应包含且不限于下列内容：</w:t>
      </w:r>
      <w:r>
        <w:rPr>
          <w:rFonts w:hint="eastAsia" w:ascii="宋体" w:hAnsi="宋体" w:eastAsia="宋体" w:cs="宋体"/>
          <w:sz w:val="24"/>
          <w:szCs w:val="24"/>
          <w:highlight w:val="none"/>
        </w:rPr>
      </w:r>
      <w:r/>
    </w:p>
    <w:p>
      <w:pPr>
        <w:pStyle w:val="970"/>
        <w:numPr>
          <w:ilvl w:val="0"/>
          <w:numId w:val="11"/>
        </w:numPr>
        <w:ind w:left="21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人员配备方案；</w:t>
      </w:r>
      <w:r>
        <w:rPr>
          <w:rFonts w:hint="eastAsia" w:ascii="宋体" w:hAnsi="宋体" w:eastAsia="宋体" w:cs="宋体"/>
          <w:sz w:val="24"/>
          <w:szCs w:val="24"/>
          <w:highlight w:val="none"/>
        </w:rPr>
      </w:r>
      <w:r/>
    </w:p>
    <w:p>
      <w:pPr>
        <w:pStyle w:val="970"/>
        <w:numPr>
          <w:ilvl w:val="0"/>
          <w:numId w:val="11"/>
        </w:numPr>
        <w:ind w:left="21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服务方案；</w:t>
      </w:r>
      <w:r>
        <w:rPr>
          <w:rFonts w:hint="eastAsia" w:ascii="宋体" w:hAnsi="宋体" w:eastAsia="宋体" w:cs="宋体"/>
          <w:sz w:val="24"/>
          <w:szCs w:val="24"/>
          <w:highlight w:val="none"/>
        </w:rPr>
      </w:r>
      <w:r/>
    </w:p>
    <w:p>
      <w:pPr>
        <w:pStyle w:val="97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0"/>
        <w:ind w:left="216"/>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970"/>
        <w:ind w:left="216"/>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授权代表（签字或盖章）：</w:t>
      </w:r>
      <w:r>
        <w:rPr>
          <w:rFonts w:hint="eastAsia" w:ascii="宋体" w:hAnsi="宋体" w:eastAsia="宋体" w:cs="宋体"/>
          <w:sz w:val="24"/>
          <w:szCs w:val="24"/>
          <w:highlight w:val="none"/>
        </w:rPr>
      </w:r>
      <w:r/>
    </w:p>
    <w:p>
      <w:pPr>
        <w:pStyle w:val="970"/>
        <w:ind w:left="216"/>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70"/>
        <w:rPr>
          <w:rFonts w:hint="eastAsia" w:ascii="宋体" w:hAnsi="宋体" w:eastAsia="宋体" w:cs="宋体"/>
          <w:highlight w:val="none"/>
        </w:rPr>
      </w:pPr>
      <w:r>
        <w:rPr>
          <w:rFonts w:hint="eastAsia" w:ascii="宋体" w:hAnsi="宋体" w:eastAsia="宋体" w:cs="宋体"/>
          <w:highlight w:val="none"/>
        </w:rPr>
      </w:r>
      <w:r/>
    </w:p>
    <w:p>
      <w:pPr>
        <w:pStyle w:val="970"/>
        <w:jc w:val="center"/>
        <w:rPr>
          <w:rFonts w:hint="eastAsia" w:ascii="宋体" w:hAnsi="宋体" w:eastAsia="宋体" w:cs="宋体"/>
          <w:highlight w:val="none"/>
        </w:rPr>
      </w:pPr>
      <w:r/>
      <w:bookmarkStart w:id="241" w:name="_Toc8684"/>
      <w:r/>
      <w:bookmarkStart w:id="242" w:name="_Toc9040"/>
      <w:r>
        <w:rPr>
          <w:rFonts w:hint="eastAsia" w:ascii="宋体" w:hAnsi="宋体" w:eastAsia="宋体" w:cs="宋体"/>
          <w:highlight w:val="none"/>
        </w:rPr>
        <w:br w:type="page" w:clear="all"/>
      </w:r>
      <w:bookmarkStart w:id="243" w:name="_Toc1628"/>
      <w:r>
        <w:rPr>
          <w:rFonts w:hint="eastAsia" w:ascii="宋体" w:hAnsi="宋体" w:eastAsia="宋体" w:cs="宋体"/>
          <w:sz w:val="32"/>
          <w:szCs w:val="32"/>
          <w:highlight w:val="none"/>
        </w:rPr>
        <w:t xml:space="preserve">9.人员配备、资质及人员管理</w:t>
      </w:r>
      <w:bookmarkEnd w:id="241"/>
      <w:r/>
      <w:bookmarkEnd w:id="243"/>
      <w:r>
        <w:rPr>
          <w:rFonts w:hint="eastAsia" w:ascii="宋体" w:hAnsi="宋体" w:eastAsia="宋体" w:cs="宋体"/>
          <w:highlight w:val="none"/>
        </w:rPr>
      </w:r>
      <w:r/>
    </w:p>
    <w:p>
      <w:pPr>
        <w:pStyle w:val="970"/>
        <w:ind w:firstLine="465"/>
        <w:spacing w:before="4"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人员配备一览表</w:t>
      </w:r>
      <w:r>
        <w:rPr>
          <w:rFonts w:hint="eastAsia" w:ascii="宋体" w:hAnsi="宋体" w:eastAsia="宋体" w:cs="宋体"/>
          <w:sz w:val="24"/>
          <w:szCs w:val="24"/>
          <w:highlight w:val="none"/>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047"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rPr>
            </w:r>
            <w:r/>
          </w:p>
        </w:tc>
        <w:tc>
          <w:tcPr>
            <w:tcW w:w="2038"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在本项目中担任的职务</w:t>
            </w:r>
            <w:r>
              <w:rPr>
                <w:rFonts w:hint="eastAsia" w:ascii="宋体" w:hAnsi="宋体" w:eastAsia="宋体" w:cs="宋体"/>
                <w:sz w:val="24"/>
                <w:szCs w:val="24"/>
                <w:highlight w:val="none"/>
              </w:rPr>
            </w:r>
            <w:r/>
          </w:p>
        </w:tc>
        <w:tc>
          <w:tcPr>
            <w:tcW w:w="868"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岗位职称</w:t>
            </w:r>
            <w:r>
              <w:rPr>
                <w:rFonts w:hint="eastAsia" w:ascii="宋体" w:hAnsi="宋体" w:eastAsia="宋体" w:cs="宋体"/>
                <w:sz w:val="24"/>
                <w:szCs w:val="24"/>
                <w:highlight w:val="none"/>
              </w:rPr>
            </w:r>
            <w:r/>
          </w:p>
        </w:tc>
        <w:tc>
          <w:tcPr>
            <w:tcW w:w="1010"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rPr>
            </w:r>
            <w:r/>
          </w:p>
        </w:tc>
        <w:tc>
          <w:tcPr>
            <w:tcW w:w="1758"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身份证号码</w:t>
            </w:r>
            <w:r>
              <w:rPr>
                <w:rFonts w:hint="eastAsia" w:ascii="宋体" w:hAnsi="宋体" w:eastAsia="宋体" w:cs="宋体"/>
                <w:sz w:val="24"/>
                <w:szCs w:val="24"/>
                <w:highlight w:val="none"/>
              </w:rPr>
            </w:r>
            <w:r/>
          </w:p>
        </w:tc>
        <w:tc>
          <w:tcPr>
            <w:tcW w:w="1904"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主要资历、经验</w:t>
            </w: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047"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970"/>
              <w:jc w:val="center"/>
              <w:spacing w:before="4" w:line="520" w:lineRule="exact"/>
              <w:widowControl/>
              <w:rPr>
                <w:rFonts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项目负责人（项目经理）</w:t>
            </w:r>
            <w:r>
              <w:rPr>
                <w:rFonts w:ascii="宋体" w:hAnsi="宋体" w:eastAsia="宋体" w:cs="宋体"/>
                <w:sz w:val="24"/>
                <w:szCs w:val="24"/>
                <w:highlight w:val="none"/>
              </w:rPr>
            </w:r>
            <w:r/>
          </w:p>
        </w:tc>
        <w:tc>
          <w:tcPr>
            <w:tcW w:w="868"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047"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970"/>
              <w:jc w:val="center"/>
              <w:spacing w:before="4" w:line="520" w:lineRule="exact"/>
              <w:widowControl/>
              <w:rPr>
                <w:rFonts w:ascii="宋体" w:hAnsi="宋体" w:eastAsia="宋体" w:cs="宋体"/>
                <w:sz w:val="24"/>
                <w:szCs w:val="24"/>
                <w:highlight w:val="none"/>
              </w:rPr>
              <w:framePr w:vAnchor="text" w:hAnchor="page" w:x="1241" w:y="375"/>
            </w:pPr>
            <w:r>
              <w:rPr>
                <w:rFonts w:ascii="宋体" w:hAnsi="宋体" w:eastAsia="宋体" w:cs="宋体"/>
                <w:sz w:val="24"/>
                <w:szCs w:val="24"/>
                <w:highlight w:val="none"/>
              </w:rPr>
            </w:r>
            <w:r/>
          </w:p>
        </w:tc>
        <w:tc>
          <w:tcPr>
            <w:tcW w:w="868"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047"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868"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1047"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868"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1047"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868"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1047"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868"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970"/>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bl>
    <w:p>
      <w:pPr>
        <w:pStyle w:val="970"/>
        <w:rPr>
          <w:rFonts w:hint="eastAsia" w:ascii="宋体" w:hAnsi="宋体" w:eastAsia="宋体" w:cs="宋体"/>
          <w:szCs w:val="21"/>
          <w:highlight w:val="none"/>
        </w:rPr>
      </w:pPr>
      <w:r>
        <w:rPr>
          <w:rFonts w:hint="eastAsia" w:ascii="宋体" w:hAnsi="宋体" w:eastAsia="宋体" w:cs="宋体"/>
          <w:szCs w:val="21"/>
          <w:highlight w:val="none"/>
        </w:rPr>
        <w:t xml:space="preserve">注：此表为表样，行数可自行添加，但表式不变。</w:t>
      </w:r>
      <w:r>
        <w:rPr>
          <w:rFonts w:hint="eastAsia" w:ascii="宋体" w:hAnsi="宋体" w:eastAsia="宋体" w:cs="宋体"/>
          <w:szCs w:val="21"/>
          <w:highlight w:val="none"/>
        </w:rPr>
      </w:r>
      <w:r/>
    </w:p>
    <w:p>
      <w:pPr>
        <w:pStyle w:val="970"/>
        <w:ind w:firstLine="7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9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bookmarkEnd w:id="209"/>
      <w:r/>
      <w:bookmarkEnd w:id="242"/>
      <w:r>
        <w:rPr>
          <w:rFonts w:hint="eastAsia" w:ascii="宋体" w:hAnsi="宋体" w:eastAsia="宋体" w:cs="宋体"/>
          <w:sz w:val="24"/>
          <w:szCs w:val="24"/>
          <w:highlight w:val="none"/>
        </w:rPr>
      </w:r>
      <w:r/>
    </w:p>
    <w:p>
      <w:pPr>
        <w:pStyle w:val="970"/>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70"/>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970"/>
        <w:jc w:val="center"/>
        <w:rPr>
          <w:rFonts w:ascii="宋体" w:hAnsi="宋体" w:eastAsia="宋体" w:cs="宋体"/>
          <w:sz w:val="32"/>
          <w:szCs w:val="32"/>
          <w:highlight w:val="none"/>
        </w:rPr>
      </w:pPr>
      <w:r>
        <w:rPr>
          <w:rFonts w:hint="eastAsia" w:ascii="宋体" w:hAnsi="宋体" w:eastAsia="宋体" w:cs="宋体"/>
          <w:sz w:val="32"/>
          <w:szCs w:val="32"/>
          <w:highlight w:val="none"/>
        </w:rPr>
        <w:t xml:space="preserve">10.相关承诺</w:t>
      </w:r>
      <w:r>
        <w:rPr>
          <w:rFonts w:ascii="宋体" w:hAnsi="宋体" w:eastAsia="宋体" w:cs="宋体"/>
          <w:sz w:val="32"/>
          <w:szCs w:val="32"/>
          <w:highlight w:val="none"/>
        </w:rPr>
      </w:r>
      <w:r/>
    </w:p>
    <w:p>
      <w:pPr>
        <w:pStyle w:val="970"/>
        <w:ind w:firstLine="480"/>
        <w:spacing w:before="0" w:after="0" w:line="4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（投标人认为需要提供的与本次</w:t>
      </w:r>
      <w:r>
        <w:rPr>
          <w:rFonts w:hint="eastAsia" w:ascii="宋体" w:hAnsi="宋体" w:eastAsia="宋体" w:cs="宋体"/>
          <w:sz w:val="24"/>
          <w:szCs w:val="24"/>
          <w:highlight w:val="none"/>
        </w:rPr>
        <w:t xml:space="preserve">招标采购需求中</w:t>
      </w:r>
      <w:r>
        <w:rPr>
          <w:rFonts w:hint="eastAsia" w:ascii="宋体" w:hAnsi="宋体" w:eastAsia="宋体" w:cs="宋体"/>
          <w:sz w:val="24"/>
          <w:szCs w:val="24"/>
          <w:highlight w:val="none"/>
          <w:lang w:val="zh-CN"/>
        </w:rPr>
        <w:t xml:space="preserve">有关的</w:t>
      </w:r>
      <w:r>
        <w:rPr>
          <w:rFonts w:hint="eastAsia" w:ascii="宋体" w:hAnsi="宋体" w:eastAsia="宋体" w:cs="宋体"/>
          <w:sz w:val="24"/>
          <w:szCs w:val="24"/>
          <w:highlight w:val="none"/>
        </w:rPr>
        <w:t xml:space="preserve">承诺</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970"/>
        <w:ind w:firstLine="480"/>
        <w:spacing w:before="0" w:after="0" w:line="4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70"/>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70"/>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70"/>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11.其他材料</w:t>
      </w:r>
      <w:r>
        <w:rPr>
          <w:rFonts w:hint="eastAsia" w:ascii="宋体" w:hAnsi="宋体" w:eastAsia="宋体" w:cs="宋体"/>
          <w:sz w:val="32"/>
          <w:szCs w:val="32"/>
          <w:highlight w:val="none"/>
        </w:rPr>
      </w:r>
      <w:r/>
    </w:p>
    <w:p>
      <w:pPr>
        <w:pStyle w:val="970"/>
        <w:ind w:firstLine="480"/>
        <w:spacing w:before="0" w:after="0"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lang w:val="zh-CN"/>
        </w:rPr>
        <w:t xml:space="preserve">（投标人认为需要提供的与本次</w:t>
      </w:r>
      <w:r>
        <w:rPr>
          <w:rFonts w:hint="eastAsia" w:ascii="宋体" w:hAnsi="宋体" w:eastAsia="宋体" w:cs="宋体"/>
          <w:sz w:val="24"/>
          <w:szCs w:val="24"/>
          <w:highlight w:val="none"/>
        </w:rPr>
        <w:t xml:space="preserve">招标</w:t>
      </w:r>
      <w:r>
        <w:rPr>
          <w:rFonts w:hint="eastAsia" w:ascii="宋体" w:hAnsi="宋体" w:eastAsia="宋体" w:cs="宋体"/>
          <w:sz w:val="24"/>
          <w:szCs w:val="24"/>
          <w:highlight w:val="none"/>
          <w:lang w:val="zh-CN"/>
        </w:rPr>
        <w:t xml:space="preserve">有关的其他材料）</w:t>
      </w:r>
      <w:r>
        <w:rPr>
          <w:rFonts w:hint="eastAsia" w:ascii="宋体" w:hAnsi="宋体" w:eastAsia="宋体" w:cs="宋体"/>
          <w:bCs/>
          <w:sz w:val="24"/>
          <w:szCs w:val="24"/>
          <w:highlight w:val="none"/>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
  </w:p>
  <w:p>
    <w:pPr>
      <w:pStyle w:val="9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
  </w:p>
  <w:p>
    <w:pPr>
      <w:pStyle w:val="9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
  </w:p>
  <w:p>
    <w:pPr>
      <w:pStyle w:val="97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22"/>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- 33 -</w:t>
                          </w:r>
                          <w:r>
                            <w:rPr>
                              <w:sz w:val="24"/>
                              <w:szCs w:val="28"/>
                            </w:rPr>
                            <w:fldChar w:fldCharType="end"/>
                          </w:r>
                          <w:r>
                            <w:rPr>
                              <w:sz w:val="24"/>
                              <w:szCs w:val="28"/>
                            </w:rPr>
                          </w:r>
                          <w:r/>
                        </w:p>
                        <w:p>
                          <w:pPr>
                            <w:pStyle w:val="970"/>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22"/>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- 33 -</w:t>
                    </w:r>
                    <w:r>
                      <w:rPr>
                        <w:sz w:val="24"/>
                        <w:szCs w:val="28"/>
                      </w:rPr>
                      <w:fldChar w:fldCharType="end"/>
                    </w:r>
                    <w:r>
                      <w:rPr>
                        <w:sz w:val="24"/>
                        <w:szCs w:val="28"/>
                      </w:rPr>
                    </w:r>
                    <w:r/>
                  </w:p>
                  <w:p>
                    <w:pPr>
                      <w:pStyle w:val="970"/>
                    </w:pPr>
                    <w:r/>
                    <w:r/>
                  </w:p>
                </w:txbxContent>
              </v:textbox>
            </v:shape>
          </w:pict>
        </mc:Fallback>
      </mc:AlternateContent>
    </w:r>
    <w:r/>
  </w:p>
  <w:p>
    <w:pPr>
      <w:pStyle w:val="9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right"/>
      <w:rPr>
        <w:b/>
        <w:bCs/>
        <w:color w:val="2f5496"/>
        <w:sz w:val="16"/>
        <w:szCs w:val="15"/>
      </w:rPr>
    </w:pPr>
    <w:r>
      <w:rPr>
        <w:rFonts w:hint="eastAsia"/>
        <w:b/>
        <w:bCs/>
        <w:color w:val="2f5496"/>
        <w:sz w:val="16"/>
        <w:szCs w:val="15"/>
      </w:rPr>
      <w:t xml:space="preserve">·</w:t>
    </w: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
  </w:p>
  <w:p>
    <w:pPr>
      <w:pStyle w:val="97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right"/>
      <w:rPr>
        <w:rFonts w:hint="eastAsia" w:eastAsia="宋体"/>
        <w:b/>
        <w:bCs/>
        <w:color w:val="243f61"/>
        <w:sz w:val="15"/>
        <w:szCs w:val="13"/>
      </w:rPr>
    </w:pPr>
    <w:r/>
    <w:bookmarkStart w:id="244" w:name="OLE_LINK11"/>
    <w:r>
      <w:rPr>
        <w:b/>
        <w:bCs/>
        <w:color w:val="243f61"/>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-48259</wp:posOffset>
              </wp:positionH>
              <wp:positionV relativeFrom="paragraph">
                <wp:posOffset>42545</wp:posOffset>
              </wp:positionV>
              <wp:extent cx="1862455" cy="2400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62455" cy="240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3.8pt;mso-position-horizontal:absolute;mso-position-vertical-relative:text;margin-top:3.3pt;mso-position-vertical:absolute;width:146.7pt;height:18.9pt;mso-wrap-distance-left:9.0pt;mso-wrap-distance-top:0.0pt;mso-wrap-distance-right:9.0pt;mso-wrap-distance-bottom:0.0pt;" stroked="f">
              <v:path textboxrect="0,0,0,0"/>
              <v:imagedata r:id="rId1" o:title=""/>
            </v:shape>
          </w:pict>
        </mc:Fallback>
      </mc:AlternateContent>
    </w:r>
    <w:r>
      <w:rPr>
        <w:rFonts w:hint="eastAsia"/>
        <w:b/>
        <w:bCs/>
        <w:color w:val="243f61"/>
        <w:sz w:val="20"/>
        <w:szCs w:val="18"/>
      </w:rPr>
      <w:t xml:space="preserve"> </w:t>
    </w:r>
    <w:r>
      <w:rPr>
        <w:rFonts w:hint="eastAsia" w:ascii="宋体" w:hAnsi="宋体" w:eastAsia="宋体" w:cs="宋体"/>
        <w:b/>
        <w:bCs/>
        <w:color w:val="243f61"/>
        <w:sz w:val="22"/>
        <w:szCs w:val="21"/>
      </w:rPr>
      <w:t xml:space="preserve">项目编号：</w:t>
    </w:r>
    <w:bookmarkEnd w:id="244"/>
    <w:r>
      <w:rPr>
        <w:rFonts w:hint="eastAsia" w:ascii="宋体" w:hAnsi="宋体" w:eastAsia="宋体" w:cs="宋体"/>
        <w:b/>
        <w:bCs/>
        <w:color w:val="243f61"/>
        <w:sz w:val="22"/>
        <w:szCs w:val="21"/>
      </w:rPr>
      <w:t xml:space="preserve">0675-260JOC004034</w:t>
    </w:r>
    <w:r>
      <w:rPr>
        <w:rFonts w:hint="eastAsia" w:eastAsia="宋体"/>
        <w:b/>
        <w:bCs/>
        <w:color w:val="243f61"/>
        <w:sz w:val="15"/>
        <w:szCs w:val="1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9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9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97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84"/>
      <w:isLgl w:val="false"/>
      <w:suff w:val="tab"/>
      <w:lvlText w:val=""/>
      <w:lvlJc w:val="left"/>
      <w:pPr>
        <w:pStyle w:val="970"/>
        <w:ind w:left="420" w:hanging="420"/>
        <w:tabs>
          <w:tab w:val="num" w:pos="420" w:leader="none"/>
        </w:tabs>
      </w:pPr>
      <w:rPr>
        <w:rFonts w:ascii="Wingdings" w:hAnsi="Wingdings"/>
      </w:rPr>
    </w:lvl>
    <w:lvl w:ilvl="1">
      <w:start w:val="1"/>
      <w:numFmt w:val="decimal"/>
      <w:isLgl w:val="false"/>
      <w:suff w:val="tab"/>
      <w:lvlText w:val="（%2）"/>
      <w:lvlJc w:val="left"/>
      <w:pPr>
        <w:pStyle w:val="970"/>
        <w:ind w:left="1500" w:hanging="1080"/>
        <w:tabs>
          <w:tab w:val="num" w:pos="1500" w:leader="none"/>
        </w:tabs>
      </w:pPr>
      <w:rPr>
        <w:rFonts w:hint="eastAsia"/>
      </w:rPr>
    </w:lvl>
    <w:lvl w:ilvl="2">
      <w:start w:val="1"/>
      <w:numFmt w:val="decimal"/>
      <w:isLgl w:val="false"/>
      <w:suff w:val="tab"/>
      <w:lvlText w:val="（%3）"/>
      <w:lvlJc w:val="left"/>
      <w:pPr>
        <w:pStyle w:val="970"/>
        <w:ind w:left="1560" w:hanging="720"/>
        <w:tabs>
          <w:tab w:val="num" w:pos="1560" w:leader="none"/>
        </w:tabs>
      </w:pPr>
      <w:rPr>
        <w:rFonts w:hint="eastAsia"/>
      </w:rPr>
    </w:lvl>
    <w:lvl w:ilvl="3">
      <w:start w:val="1"/>
      <w:numFmt w:val="decimal"/>
      <w:isLgl w:val="false"/>
      <w:suff w:val="tab"/>
      <w:lvlText w:val="%4."/>
      <w:lvlJc w:val="left"/>
      <w:pPr>
        <w:pStyle w:val="970"/>
        <w:ind w:left="1680" w:hanging="420"/>
        <w:tabs>
          <w:tab w:val="num" w:pos="1680" w:leader="none"/>
        </w:tabs>
      </w:pPr>
    </w:lvl>
    <w:lvl w:ilvl="4">
      <w:start w:val="1"/>
      <w:numFmt w:val="lowerLetter"/>
      <w:isLgl w:val="false"/>
      <w:suff w:val="tab"/>
      <w:lvlText w:val="%5)"/>
      <w:lvlJc w:val="left"/>
      <w:pPr>
        <w:pStyle w:val="970"/>
        <w:ind w:left="2100" w:hanging="420"/>
        <w:tabs>
          <w:tab w:val="num" w:pos="2100" w:leader="none"/>
        </w:tabs>
      </w:pPr>
    </w:lvl>
    <w:lvl w:ilvl="5">
      <w:start w:val="1"/>
      <w:numFmt w:val="lowerRoman"/>
      <w:isLgl w:val="false"/>
      <w:suff w:val="tab"/>
      <w:lvlText w:val="%6."/>
      <w:lvlJc w:val="right"/>
      <w:pPr>
        <w:pStyle w:val="970"/>
        <w:ind w:left="2520" w:hanging="420"/>
        <w:tabs>
          <w:tab w:val="num" w:pos="2520" w:leader="none"/>
        </w:tabs>
      </w:pPr>
    </w:lvl>
    <w:lvl w:ilvl="6">
      <w:start w:val="1"/>
      <w:numFmt w:val="decimal"/>
      <w:isLgl w:val="false"/>
      <w:suff w:val="tab"/>
      <w:lvlText w:val="%7."/>
      <w:lvlJc w:val="left"/>
      <w:pPr>
        <w:pStyle w:val="970"/>
        <w:ind w:left="2940" w:hanging="420"/>
        <w:tabs>
          <w:tab w:val="num" w:pos="2940" w:leader="none"/>
        </w:tabs>
      </w:pPr>
    </w:lvl>
    <w:lvl w:ilvl="7">
      <w:start w:val="1"/>
      <w:numFmt w:val="lowerLetter"/>
      <w:isLgl w:val="false"/>
      <w:suff w:val="tab"/>
      <w:lvlText w:val="%8)"/>
      <w:lvlJc w:val="left"/>
      <w:pPr>
        <w:pStyle w:val="970"/>
        <w:ind w:left="3360" w:hanging="420"/>
        <w:tabs>
          <w:tab w:val="num" w:pos="3360" w:leader="none"/>
        </w:tabs>
      </w:pPr>
    </w:lvl>
    <w:lvl w:ilvl="8">
      <w:start w:val="1"/>
      <w:numFmt w:val="lowerRoman"/>
      <w:isLgl w:val="false"/>
      <w:suff w:val="tab"/>
      <w:lvlText w:val="%9."/>
      <w:lvlJc w:val="right"/>
      <w:pPr>
        <w:pStyle w:val="970"/>
        <w:ind w:left="3780" w:hanging="420"/>
        <w:tabs>
          <w:tab w:val="num" w:pos="3780" w:leader="none"/>
        </w:tabs>
      </w:pPr>
    </w:lvl>
  </w:abstractNum>
  <w:abstractNum w:abstractNumId="5">
    <w:multiLevelType w:val="hybridMultilevel"/>
    <w:lvl w:ilvl="0">
      <w:start w:val="1"/>
      <w:numFmt w:val="decimal"/>
      <w:pStyle w:val="1352"/>
      <w:isLgl w:val="false"/>
      <w:suff w:val="tab"/>
      <w:lvlText w:val="(%1)"/>
      <w:lvlJc w:val="left"/>
      <w:pPr>
        <w:pStyle w:val="970"/>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70"/>
        <w:ind w:left="840" w:hanging="420"/>
        <w:tabs>
          <w:tab w:val="num" w:pos="840" w:leader="none"/>
        </w:tabs>
      </w:pPr>
    </w:lvl>
    <w:lvl w:ilvl="2">
      <w:start w:val="1"/>
      <w:numFmt w:val="lowerRoman"/>
      <w:isLgl w:val="false"/>
      <w:suff w:val="tab"/>
      <w:lvlText w:val="%3."/>
      <w:lvlJc w:val="right"/>
      <w:pPr>
        <w:pStyle w:val="970"/>
        <w:ind w:left="1260" w:hanging="420"/>
        <w:tabs>
          <w:tab w:val="num" w:pos="1260" w:leader="none"/>
        </w:tabs>
      </w:pPr>
    </w:lvl>
    <w:lvl w:ilvl="3">
      <w:start w:val="1"/>
      <w:numFmt w:val="decimal"/>
      <w:isLgl w:val="false"/>
      <w:suff w:val="tab"/>
      <w:lvlText w:val="%4."/>
      <w:lvlJc w:val="left"/>
      <w:pPr>
        <w:pStyle w:val="970"/>
        <w:ind w:left="1680" w:hanging="420"/>
        <w:tabs>
          <w:tab w:val="num" w:pos="1680" w:leader="none"/>
        </w:tabs>
      </w:pPr>
    </w:lvl>
    <w:lvl w:ilvl="4">
      <w:start w:val="1"/>
      <w:numFmt w:val="lowerLetter"/>
      <w:pStyle w:val="1336"/>
      <w:isLgl w:val="false"/>
      <w:suff w:val="tab"/>
      <w:lvlText w:val="%5)"/>
      <w:lvlJc w:val="left"/>
      <w:pPr>
        <w:pStyle w:val="970"/>
        <w:ind w:left="2100" w:hanging="420"/>
        <w:tabs>
          <w:tab w:val="num" w:pos="2100" w:leader="none"/>
        </w:tabs>
      </w:pPr>
    </w:lvl>
    <w:lvl w:ilvl="5">
      <w:start w:val="1"/>
      <w:numFmt w:val="lowerRoman"/>
      <w:isLgl w:val="false"/>
      <w:suff w:val="tab"/>
      <w:lvlText w:val="%6."/>
      <w:lvlJc w:val="right"/>
      <w:pPr>
        <w:pStyle w:val="970"/>
        <w:ind w:left="2520" w:hanging="420"/>
        <w:tabs>
          <w:tab w:val="num" w:pos="2520" w:leader="none"/>
        </w:tabs>
      </w:pPr>
    </w:lvl>
    <w:lvl w:ilvl="6">
      <w:start w:val="1"/>
      <w:numFmt w:val="decimal"/>
      <w:isLgl w:val="false"/>
      <w:suff w:val="tab"/>
      <w:lvlText w:val="%7."/>
      <w:lvlJc w:val="left"/>
      <w:pPr>
        <w:pStyle w:val="970"/>
        <w:ind w:left="2940" w:hanging="420"/>
        <w:tabs>
          <w:tab w:val="num" w:pos="2940" w:leader="none"/>
        </w:tabs>
      </w:pPr>
    </w:lvl>
    <w:lvl w:ilvl="7">
      <w:start w:val="1"/>
      <w:numFmt w:val="lowerLetter"/>
      <w:isLgl w:val="false"/>
      <w:suff w:val="tab"/>
      <w:lvlText w:val="%8)"/>
      <w:lvlJc w:val="left"/>
      <w:pPr>
        <w:pStyle w:val="970"/>
        <w:ind w:left="3360" w:hanging="420"/>
        <w:tabs>
          <w:tab w:val="num" w:pos="3360" w:leader="none"/>
        </w:tabs>
      </w:pPr>
    </w:lvl>
    <w:lvl w:ilvl="8">
      <w:start w:val="1"/>
      <w:numFmt w:val="lowerRoman"/>
      <w:isLgl w:val="false"/>
      <w:suff w:val="tab"/>
      <w:lvlText w:val="%9."/>
      <w:lvlJc w:val="right"/>
      <w:pPr>
        <w:pStyle w:val="970"/>
        <w:ind w:left="3780" w:hanging="420"/>
        <w:tabs>
          <w:tab w:val="num" w:pos="3780" w:leader="none"/>
        </w:tabs>
      </w:pPr>
    </w:lvl>
  </w:abstractNum>
  <w:abstractNum w:abstractNumId="6">
    <w:multiLevelType w:val="hybridMultilevel"/>
    <w:lvl w:ilvl="0">
      <w:start w:val="1"/>
      <w:numFmt w:val="bullet"/>
      <w:pStyle w:val="1233"/>
      <w:isLgl w:val="false"/>
      <w:suff w:val="tab"/>
      <w:lvlText w:val=""/>
      <w:lvlJc w:val="left"/>
      <w:pPr>
        <w:pStyle w:val="970"/>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95"/>
      <w:isLgl w:val="false"/>
      <w:suff w:val="tab"/>
      <w:lvlText w:val="%1"/>
      <w:lvlJc w:val="left"/>
      <w:pPr>
        <w:pStyle w:val="970"/>
        <w:ind w:left="567" w:hanging="567"/>
        <w:tabs>
          <w:tab w:val="num" w:pos="567" w:leader="none"/>
        </w:tabs>
      </w:pPr>
      <w:rPr>
        <w:rFonts w:hint="eastAsia"/>
      </w:rPr>
    </w:lvl>
    <w:lvl w:ilvl="1">
      <w:start w:val="1"/>
      <w:numFmt w:val="decimal"/>
      <w:pStyle w:val="1304"/>
      <w:isLgl w:val="false"/>
      <w:suff w:val="tab"/>
      <w:lvlText w:val="%1.%2"/>
      <w:lvlJc w:val="left"/>
      <w:pPr>
        <w:pStyle w:val="970"/>
        <w:ind w:left="567" w:hanging="283"/>
        <w:tabs>
          <w:tab w:val="num" w:pos="1004" w:leader="none"/>
        </w:tabs>
      </w:pPr>
      <w:rPr>
        <w:rFonts w:hint="eastAsia"/>
      </w:rPr>
    </w:lvl>
    <w:lvl w:ilvl="2">
      <w:start w:val="1"/>
      <w:numFmt w:val="decimal"/>
      <w:pStyle w:val="1305"/>
      <w:isLgl w:val="false"/>
      <w:suff w:val="tab"/>
      <w:lvlText w:val="%1.%2.%3"/>
      <w:lvlJc w:val="left"/>
      <w:pPr>
        <w:pStyle w:val="970"/>
        <w:ind w:left="1134" w:hanging="567"/>
        <w:tabs>
          <w:tab w:val="num" w:pos="1647" w:leader="none"/>
        </w:tabs>
      </w:pPr>
      <w:rPr>
        <w:rFonts w:hint="eastAsia"/>
      </w:rPr>
    </w:lvl>
    <w:lvl w:ilvl="3">
      <w:start w:val="1"/>
      <w:numFmt w:val="decimal"/>
      <w:isLgl w:val="false"/>
      <w:suff w:val="tab"/>
      <w:lvlText w:val="%1.%2.%3.%4"/>
      <w:lvlJc w:val="left"/>
      <w:pPr>
        <w:pStyle w:val="970"/>
        <w:ind w:left="2851" w:hanging="708"/>
        <w:tabs>
          <w:tab w:val="num" w:pos="3223" w:leader="none"/>
        </w:tabs>
      </w:pPr>
      <w:rPr>
        <w:rFonts w:hint="eastAsia"/>
      </w:rPr>
    </w:lvl>
    <w:lvl w:ilvl="4">
      <w:start w:val="1"/>
      <w:numFmt w:val="decimal"/>
      <w:isLgl w:val="false"/>
      <w:suff w:val="tab"/>
      <w:lvlText w:val="%1.%2.%3.%4.%5"/>
      <w:lvlJc w:val="left"/>
      <w:pPr>
        <w:pStyle w:val="970"/>
        <w:ind w:left="3418" w:hanging="850"/>
        <w:tabs>
          <w:tab w:val="num" w:pos="3648" w:leader="none"/>
        </w:tabs>
      </w:pPr>
      <w:rPr>
        <w:rFonts w:hint="eastAsia"/>
      </w:rPr>
    </w:lvl>
    <w:lvl w:ilvl="5">
      <w:start w:val="1"/>
      <w:numFmt w:val="decimal"/>
      <w:isLgl w:val="false"/>
      <w:suff w:val="tab"/>
      <w:lvlText w:val="%1.%2.%3.%4.%5.%6"/>
      <w:lvlJc w:val="left"/>
      <w:pPr>
        <w:pStyle w:val="970"/>
        <w:ind w:left="4127" w:hanging="1134"/>
        <w:tabs>
          <w:tab w:val="num" w:pos="4433" w:leader="none"/>
        </w:tabs>
      </w:pPr>
      <w:rPr>
        <w:rFonts w:hint="eastAsia"/>
      </w:rPr>
    </w:lvl>
    <w:lvl w:ilvl="6">
      <w:start w:val="1"/>
      <w:numFmt w:val="decimal"/>
      <w:isLgl w:val="false"/>
      <w:suff w:val="tab"/>
      <w:lvlText w:val="%1.%2.%3.%4.%5.%6.%7"/>
      <w:lvlJc w:val="left"/>
      <w:pPr>
        <w:pStyle w:val="970"/>
        <w:ind w:left="4694" w:hanging="1276"/>
        <w:tabs>
          <w:tab w:val="num" w:pos="4858" w:leader="none"/>
        </w:tabs>
      </w:pPr>
      <w:rPr>
        <w:rFonts w:hint="eastAsia"/>
      </w:rPr>
    </w:lvl>
    <w:lvl w:ilvl="7">
      <w:start w:val="1"/>
      <w:numFmt w:val="decimal"/>
      <w:isLgl w:val="false"/>
      <w:suff w:val="tab"/>
      <w:lvlText w:val="%1.%2.%3.%4.%5.%6.%7.%8"/>
      <w:lvlJc w:val="left"/>
      <w:pPr>
        <w:pStyle w:val="970"/>
        <w:ind w:left="5261" w:hanging="1418"/>
        <w:tabs>
          <w:tab w:val="num" w:pos="5643" w:leader="none"/>
        </w:tabs>
      </w:pPr>
      <w:rPr>
        <w:rFonts w:hint="eastAsia"/>
      </w:rPr>
    </w:lvl>
    <w:lvl w:ilvl="8">
      <w:start w:val="1"/>
      <w:numFmt w:val="decimal"/>
      <w:isLgl w:val="false"/>
      <w:suff w:val="tab"/>
      <w:lvlText w:val="%1.%2.%3.%4.%5.%6.%7.%8.%9"/>
      <w:lvlJc w:val="left"/>
      <w:pPr>
        <w:pStyle w:val="970"/>
        <w:ind w:left="5969" w:hanging="1700"/>
        <w:tabs>
          <w:tab w:val="num" w:pos="6429" w:leader="none"/>
        </w:tabs>
      </w:pPr>
      <w:rPr>
        <w:rFonts w:hint="eastAsia"/>
      </w:rPr>
    </w:lvl>
  </w:abstractNum>
  <w:abstractNum w:abstractNumId="8">
    <w:multiLevelType w:val="hybridMultilevel"/>
    <w:lvl w:ilvl="0">
      <w:start w:val="7"/>
      <w:numFmt w:val="decimal"/>
      <w:isLgl w:val="false"/>
      <w:suff w:val="tab"/>
      <w:lvlText w:val="%1."/>
      <w:lvlJc w:val="left"/>
      <w:pPr>
        <w:pStyle w:val="97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70"/>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4"/>
  </w:num>
  <w:num w:numId="4">
    <w:abstractNumId w:val="5"/>
  </w:num>
  <w:num w:numId="5">
    <w:abstractNumId w:val="10"/>
  </w:num>
  <w:num w:numId="6">
    <w:abstractNumId w:val="1"/>
  </w:num>
  <w:num w:numId="7">
    <w:abstractNumId w:val="0"/>
  </w:num>
  <w:num w:numId="8">
    <w:abstractNumId w:val="2"/>
  </w:num>
  <w:num w:numId="9">
    <w:abstractNumId w:val="3"/>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name w:val="Heading 1"/>
    <w:basedOn w:val="970"/>
    <w:next w:val="970"/>
    <w:link w:val="795"/>
    <w:uiPriority w:val="9"/>
    <w:qFormat/>
    <w:pPr>
      <w:keepLines/>
      <w:keepNext/>
      <w:spacing w:before="480" w:after="200"/>
      <w:outlineLvl w:val="0"/>
    </w:pPr>
    <w:rPr>
      <w:rFonts w:ascii="Arial" w:hAnsi="Arial" w:eastAsia="Arial" w:cs="Arial"/>
      <w:sz w:val="40"/>
      <w:szCs w:val="40"/>
    </w:rPr>
  </w:style>
  <w:style w:type="character" w:styleId="795">
    <w:name w:val="Heading 1 Char"/>
    <w:link w:val="794"/>
    <w:uiPriority w:val="9"/>
    <w:rPr>
      <w:rFonts w:ascii="Arial" w:hAnsi="Arial" w:eastAsia="Arial" w:cs="Arial"/>
      <w:sz w:val="40"/>
      <w:szCs w:val="40"/>
    </w:rPr>
  </w:style>
  <w:style w:type="paragraph" w:styleId="796">
    <w:name w:val="Heading 2"/>
    <w:basedOn w:val="970"/>
    <w:next w:val="970"/>
    <w:link w:val="797"/>
    <w:uiPriority w:val="9"/>
    <w:unhideWhenUsed/>
    <w:qFormat/>
    <w:pPr>
      <w:keepLines/>
      <w:keepNext/>
      <w:spacing w:before="360" w:after="200"/>
      <w:outlineLvl w:val="1"/>
    </w:pPr>
    <w:rPr>
      <w:rFonts w:ascii="Arial" w:hAnsi="Arial" w:eastAsia="Arial" w:cs="Arial"/>
      <w:sz w:val="34"/>
    </w:rPr>
  </w:style>
  <w:style w:type="character" w:styleId="797">
    <w:name w:val="Heading 2 Char"/>
    <w:link w:val="796"/>
    <w:uiPriority w:val="9"/>
    <w:rPr>
      <w:rFonts w:ascii="Arial" w:hAnsi="Arial" w:eastAsia="Arial" w:cs="Arial"/>
      <w:sz w:val="34"/>
    </w:rPr>
  </w:style>
  <w:style w:type="paragraph" w:styleId="798">
    <w:name w:val="Heading 3"/>
    <w:basedOn w:val="970"/>
    <w:next w:val="970"/>
    <w:link w:val="799"/>
    <w:uiPriority w:val="9"/>
    <w:unhideWhenUsed/>
    <w:qFormat/>
    <w:pPr>
      <w:keepLines/>
      <w:keepNext/>
      <w:spacing w:before="320" w:after="200"/>
      <w:outlineLvl w:val="2"/>
    </w:pPr>
    <w:rPr>
      <w:rFonts w:ascii="Arial" w:hAnsi="Arial" w:eastAsia="Arial" w:cs="Arial"/>
      <w:sz w:val="30"/>
      <w:szCs w:val="30"/>
    </w:rPr>
  </w:style>
  <w:style w:type="character" w:styleId="799">
    <w:name w:val="Heading 3 Char"/>
    <w:link w:val="798"/>
    <w:uiPriority w:val="9"/>
    <w:rPr>
      <w:rFonts w:ascii="Arial" w:hAnsi="Arial" w:eastAsia="Arial" w:cs="Arial"/>
      <w:sz w:val="30"/>
      <w:szCs w:val="30"/>
    </w:rPr>
  </w:style>
  <w:style w:type="paragraph" w:styleId="800">
    <w:name w:val="Heading 4"/>
    <w:basedOn w:val="970"/>
    <w:next w:val="970"/>
    <w:link w:val="801"/>
    <w:uiPriority w:val="9"/>
    <w:unhideWhenUsed/>
    <w:qFormat/>
    <w:pPr>
      <w:keepLines/>
      <w:keepNext/>
      <w:spacing w:before="320" w:after="200"/>
      <w:outlineLvl w:val="3"/>
    </w:pPr>
    <w:rPr>
      <w:rFonts w:ascii="Arial" w:hAnsi="Arial" w:eastAsia="Arial" w:cs="Arial"/>
      <w:b/>
      <w:bCs/>
      <w:sz w:val="26"/>
      <w:szCs w:val="26"/>
    </w:rPr>
  </w:style>
  <w:style w:type="character" w:styleId="801">
    <w:name w:val="Heading 4 Char"/>
    <w:link w:val="800"/>
    <w:uiPriority w:val="9"/>
    <w:rPr>
      <w:rFonts w:ascii="Arial" w:hAnsi="Arial" w:eastAsia="Arial" w:cs="Arial"/>
      <w:b/>
      <w:bCs/>
      <w:sz w:val="26"/>
      <w:szCs w:val="26"/>
    </w:rPr>
  </w:style>
  <w:style w:type="paragraph" w:styleId="802">
    <w:name w:val="Heading 5"/>
    <w:basedOn w:val="970"/>
    <w:next w:val="970"/>
    <w:link w:val="803"/>
    <w:uiPriority w:val="9"/>
    <w:unhideWhenUsed/>
    <w:qFormat/>
    <w:pPr>
      <w:keepLines/>
      <w:keepNext/>
      <w:spacing w:before="320" w:after="200"/>
      <w:outlineLvl w:val="4"/>
    </w:pPr>
    <w:rPr>
      <w:rFonts w:ascii="Arial" w:hAnsi="Arial" w:eastAsia="Arial" w:cs="Arial"/>
      <w:b/>
      <w:bCs/>
      <w:sz w:val="24"/>
      <w:szCs w:val="24"/>
    </w:rPr>
  </w:style>
  <w:style w:type="character" w:styleId="803">
    <w:name w:val="Heading 5 Char"/>
    <w:link w:val="802"/>
    <w:uiPriority w:val="9"/>
    <w:rPr>
      <w:rFonts w:ascii="Arial" w:hAnsi="Arial" w:eastAsia="Arial" w:cs="Arial"/>
      <w:b/>
      <w:bCs/>
      <w:sz w:val="24"/>
      <w:szCs w:val="24"/>
    </w:rPr>
  </w:style>
  <w:style w:type="paragraph" w:styleId="804">
    <w:name w:val="Heading 6"/>
    <w:basedOn w:val="970"/>
    <w:next w:val="970"/>
    <w:link w:val="805"/>
    <w:uiPriority w:val="9"/>
    <w:unhideWhenUsed/>
    <w:qFormat/>
    <w:pPr>
      <w:keepLines/>
      <w:keepNext/>
      <w:spacing w:before="320" w:after="200"/>
      <w:outlineLvl w:val="5"/>
    </w:pPr>
    <w:rPr>
      <w:rFonts w:ascii="Arial" w:hAnsi="Arial" w:eastAsia="Arial" w:cs="Arial"/>
      <w:b/>
      <w:bCs/>
      <w:sz w:val="22"/>
      <w:szCs w:val="22"/>
    </w:rPr>
  </w:style>
  <w:style w:type="character" w:styleId="805">
    <w:name w:val="Heading 6 Char"/>
    <w:link w:val="804"/>
    <w:uiPriority w:val="9"/>
    <w:rPr>
      <w:rFonts w:ascii="Arial" w:hAnsi="Arial" w:eastAsia="Arial" w:cs="Arial"/>
      <w:b/>
      <w:bCs/>
      <w:sz w:val="22"/>
      <w:szCs w:val="22"/>
    </w:rPr>
  </w:style>
  <w:style w:type="paragraph" w:styleId="806">
    <w:name w:val="Heading 7"/>
    <w:basedOn w:val="970"/>
    <w:next w:val="970"/>
    <w:link w:val="807"/>
    <w:uiPriority w:val="9"/>
    <w:unhideWhenUsed/>
    <w:qFormat/>
    <w:pPr>
      <w:keepLines/>
      <w:keepNext/>
      <w:spacing w:before="320" w:after="200"/>
      <w:outlineLvl w:val="6"/>
    </w:pPr>
    <w:rPr>
      <w:rFonts w:ascii="Arial" w:hAnsi="Arial" w:eastAsia="Arial" w:cs="Arial"/>
      <w:b/>
      <w:bCs/>
      <w:i/>
      <w:iCs/>
      <w:sz w:val="22"/>
      <w:szCs w:val="22"/>
    </w:rPr>
  </w:style>
  <w:style w:type="character" w:styleId="807">
    <w:name w:val="Heading 7 Char"/>
    <w:link w:val="806"/>
    <w:uiPriority w:val="9"/>
    <w:rPr>
      <w:rFonts w:ascii="Arial" w:hAnsi="Arial" w:eastAsia="Arial" w:cs="Arial"/>
      <w:b/>
      <w:bCs/>
      <w:i/>
      <w:iCs/>
      <w:sz w:val="22"/>
      <w:szCs w:val="22"/>
    </w:rPr>
  </w:style>
  <w:style w:type="paragraph" w:styleId="808">
    <w:name w:val="Heading 8"/>
    <w:basedOn w:val="970"/>
    <w:next w:val="970"/>
    <w:link w:val="809"/>
    <w:uiPriority w:val="9"/>
    <w:unhideWhenUsed/>
    <w:qFormat/>
    <w:pPr>
      <w:keepLines/>
      <w:keepNext/>
      <w:spacing w:before="320" w:after="200"/>
      <w:outlineLvl w:val="7"/>
    </w:pPr>
    <w:rPr>
      <w:rFonts w:ascii="Arial" w:hAnsi="Arial" w:eastAsia="Arial" w:cs="Arial"/>
      <w:i/>
      <w:iCs/>
      <w:sz w:val="22"/>
      <w:szCs w:val="22"/>
    </w:rPr>
  </w:style>
  <w:style w:type="character" w:styleId="809">
    <w:name w:val="Heading 8 Char"/>
    <w:link w:val="808"/>
    <w:uiPriority w:val="9"/>
    <w:rPr>
      <w:rFonts w:ascii="Arial" w:hAnsi="Arial" w:eastAsia="Arial" w:cs="Arial"/>
      <w:i/>
      <w:iCs/>
      <w:sz w:val="22"/>
      <w:szCs w:val="22"/>
    </w:rPr>
  </w:style>
  <w:style w:type="paragraph" w:styleId="810">
    <w:name w:val="Heading 9"/>
    <w:basedOn w:val="970"/>
    <w:next w:val="970"/>
    <w:link w:val="811"/>
    <w:uiPriority w:val="9"/>
    <w:unhideWhenUsed/>
    <w:qFormat/>
    <w:pPr>
      <w:keepLines/>
      <w:keepNext/>
      <w:spacing w:before="320" w:after="200"/>
      <w:outlineLvl w:val="8"/>
    </w:pPr>
    <w:rPr>
      <w:rFonts w:ascii="Arial" w:hAnsi="Arial" w:eastAsia="Arial" w:cs="Arial"/>
      <w:i/>
      <w:iCs/>
      <w:sz w:val="21"/>
      <w:szCs w:val="21"/>
    </w:rPr>
  </w:style>
  <w:style w:type="character" w:styleId="811">
    <w:name w:val="Heading 9 Char"/>
    <w:link w:val="810"/>
    <w:uiPriority w:val="9"/>
    <w:rPr>
      <w:rFonts w:ascii="Arial" w:hAnsi="Arial" w:eastAsia="Arial" w:cs="Arial"/>
      <w:i/>
      <w:iCs/>
      <w:sz w:val="21"/>
      <w:szCs w:val="21"/>
    </w:rPr>
  </w:style>
  <w:style w:type="paragraph" w:styleId="812">
    <w:name w:val="Title"/>
    <w:basedOn w:val="970"/>
    <w:next w:val="970"/>
    <w:link w:val="813"/>
    <w:uiPriority w:val="10"/>
    <w:qFormat/>
    <w:pPr>
      <w:contextualSpacing/>
      <w:spacing w:before="300" w:after="200"/>
    </w:pPr>
    <w:rPr>
      <w:sz w:val="48"/>
      <w:szCs w:val="48"/>
    </w:rPr>
  </w:style>
  <w:style w:type="character" w:styleId="813">
    <w:name w:val="Title Char"/>
    <w:link w:val="812"/>
    <w:uiPriority w:val="10"/>
    <w:rPr>
      <w:sz w:val="48"/>
      <w:szCs w:val="48"/>
    </w:rPr>
  </w:style>
  <w:style w:type="paragraph" w:styleId="814">
    <w:name w:val="Subtitle"/>
    <w:basedOn w:val="970"/>
    <w:next w:val="970"/>
    <w:link w:val="815"/>
    <w:uiPriority w:val="11"/>
    <w:qFormat/>
    <w:pPr>
      <w:spacing w:before="200" w:after="200"/>
    </w:pPr>
    <w:rPr>
      <w:sz w:val="24"/>
      <w:szCs w:val="24"/>
    </w:rPr>
  </w:style>
  <w:style w:type="character" w:styleId="815">
    <w:name w:val="Subtitle Char"/>
    <w:link w:val="814"/>
    <w:uiPriority w:val="11"/>
    <w:rPr>
      <w:sz w:val="24"/>
      <w:szCs w:val="24"/>
    </w:rPr>
  </w:style>
  <w:style w:type="paragraph" w:styleId="816">
    <w:name w:val="Quote"/>
    <w:basedOn w:val="970"/>
    <w:next w:val="970"/>
    <w:link w:val="817"/>
    <w:uiPriority w:val="29"/>
    <w:qFormat/>
    <w:pPr>
      <w:ind w:left="720" w:right="720"/>
    </w:pPr>
    <w:rPr>
      <w:i/>
    </w:rPr>
  </w:style>
  <w:style w:type="character" w:styleId="817">
    <w:name w:val="Quote Char"/>
    <w:link w:val="816"/>
    <w:uiPriority w:val="29"/>
    <w:rPr>
      <w:i/>
    </w:rPr>
  </w:style>
  <w:style w:type="paragraph" w:styleId="818">
    <w:name w:val="Intense Quote"/>
    <w:basedOn w:val="970"/>
    <w:next w:val="970"/>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name w:val="Intense Quote Char"/>
    <w:link w:val="818"/>
    <w:uiPriority w:val="30"/>
    <w:rPr>
      <w:i/>
    </w:rPr>
  </w:style>
  <w:style w:type="paragraph" w:styleId="820">
    <w:name w:val="Header"/>
    <w:basedOn w:val="970"/>
    <w:link w:val="821"/>
    <w:uiPriority w:val="99"/>
    <w:unhideWhenUsed/>
    <w:pPr>
      <w:spacing w:after="0" w:line="240" w:lineRule="auto"/>
      <w:tabs>
        <w:tab w:val="center" w:pos="7143" w:leader="none"/>
        <w:tab w:val="right" w:pos="14287" w:leader="none"/>
      </w:tabs>
    </w:pPr>
  </w:style>
  <w:style w:type="character" w:styleId="821">
    <w:name w:val="Header Char"/>
    <w:link w:val="820"/>
    <w:uiPriority w:val="99"/>
  </w:style>
  <w:style w:type="paragraph" w:styleId="822">
    <w:name w:val="Footer"/>
    <w:basedOn w:val="970"/>
    <w:link w:val="825"/>
    <w:uiPriority w:val="99"/>
    <w:unhideWhenUsed/>
    <w:pPr>
      <w:spacing w:after="0" w:line="240" w:lineRule="auto"/>
      <w:tabs>
        <w:tab w:val="center" w:pos="7143" w:leader="none"/>
        <w:tab w:val="right" w:pos="14287" w:leader="none"/>
      </w:tabs>
    </w:pPr>
  </w:style>
  <w:style w:type="character" w:styleId="823">
    <w:name w:val="Footer Char"/>
    <w:link w:val="822"/>
    <w:uiPriority w:val="99"/>
  </w:style>
  <w:style w:type="paragraph" w:styleId="824">
    <w:name w:val="Caption"/>
    <w:basedOn w:val="970"/>
    <w:next w:val="970"/>
    <w:uiPriority w:val="35"/>
    <w:semiHidden/>
    <w:unhideWhenUsed/>
    <w:qFormat/>
    <w:pPr>
      <w:spacing w:line="276" w:lineRule="auto"/>
    </w:pPr>
    <w:rPr>
      <w:b/>
      <w:bCs/>
      <w:color w:val="4f81bd" w:themeColor="accent1"/>
      <w:sz w:val="18"/>
      <w:szCs w:val="18"/>
    </w:rPr>
  </w:style>
  <w:style w:type="character" w:styleId="825">
    <w:name w:val="Caption Char"/>
    <w:basedOn w:val="824"/>
    <w:link w:val="822"/>
    <w:uiPriority w:val="99"/>
  </w:style>
  <w:style w:type="table" w:styleId="8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2">
    <w:name w:val="Hyperlink"/>
    <w:uiPriority w:val="99"/>
    <w:unhideWhenUsed/>
    <w:rPr>
      <w:color w:val="0000ff" w:themeColor="hyperlink"/>
      <w:u w:val="single"/>
    </w:rPr>
  </w:style>
  <w:style w:type="paragraph" w:styleId="953">
    <w:name w:val="footnote text"/>
    <w:basedOn w:val="970"/>
    <w:link w:val="954"/>
    <w:uiPriority w:val="99"/>
    <w:semiHidden/>
    <w:unhideWhenUsed/>
    <w:pPr>
      <w:spacing w:after="40" w:line="240" w:lineRule="auto"/>
    </w:pPr>
    <w:rPr>
      <w:sz w:val="18"/>
    </w:rPr>
  </w:style>
  <w:style w:type="character" w:styleId="954">
    <w:name w:val="Footnote Text Char"/>
    <w:link w:val="953"/>
    <w:uiPriority w:val="99"/>
    <w:rPr>
      <w:sz w:val="18"/>
    </w:rPr>
  </w:style>
  <w:style w:type="character" w:styleId="955">
    <w:name w:val="footnote reference"/>
    <w:uiPriority w:val="99"/>
    <w:unhideWhenUsed/>
    <w:rPr>
      <w:vertAlign w:val="superscript"/>
    </w:rPr>
  </w:style>
  <w:style w:type="paragraph" w:styleId="956">
    <w:name w:val="endnote text"/>
    <w:basedOn w:val="970"/>
    <w:link w:val="957"/>
    <w:uiPriority w:val="99"/>
    <w:semiHidden/>
    <w:unhideWhenUsed/>
    <w:pPr>
      <w:spacing w:after="0" w:line="240" w:lineRule="auto"/>
    </w:pPr>
    <w:rPr>
      <w:sz w:val="20"/>
    </w:rPr>
  </w:style>
  <w:style w:type="character" w:styleId="957">
    <w:name w:val="Endnote Text Char"/>
    <w:link w:val="956"/>
    <w:uiPriority w:val="99"/>
    <w:rPr>
      <w:sz w:val="20"/>
    </w:rPr>
  </w:style>
  <w:style w:type="character" w:styleId="958">
    <w:name w:val="endnote reference"/>
    <w:uiPriority w:val="99"/>
    <w:semiHidden/>
    <w:unhideWhenUsed/>
    <w:rPr>
      <w:vertAlign w:val="superscript"/>
    </w:rPr>
  </w:style>
  <w:style w:type="paragraph" w:styleId="959">
    <w:name w:val="toc 1"/>
    <w:basedOn w:val="970"/>
    <w:next w:val="970"/>
    <w:uiPriority w:val="39"/>
    <w:unhideWhenUsed/>
    <w:pPr>
      <w:ind w:left="0" w:right="0" w:firstLine="0"/>
      <w:spacing w:after="57"/>
    </w:pPr>
  </w:style>
  <w:style w:type="paragraph" w:styleId="960">
    <w:name w:val="toc 2"/>
    <w:basedOn w:val="970"/>
    <w:next w:val="970"/>
    <w:uiPriority w:val="39"/>
    <w:unhideWhenUsed/>
    <w:pPr>
      <w:ind w:left="283" w:right="0" w:firstLine="0"/>
      <w:spacing w:after="57"/>
    </w:pPr>
  </w:style>
  <w:style w:type="paragraph" w:styleId="961">
    <w:name w:val="toc 3"/>
    <w:basedOn w:val="970"/>
    <w:next w:val="970"/>
    <w:uiPriority w:val="39"/>
    <w:unhideWhenUsed/>
    <w:pPr>
      <w:ind w:left="567" w:right="0" w:firstLine="0"/>
      <w:spacing w:after="57"/>
    </w:pPr>
  </w:style>
  <w:style w:type="paragraph" w:styleId="962">
    <w:name w:val="toc 4"/>
    <w:basedOn w:val="970"/>
    <w:next w:val="970"/>
    <w:uiPriority w:val="39"/>
    <w:unhideWhenUsed/>
    <w:pPr>
      <w:ind w:left="850" w:right="0" w:firstLine="0"/>
      <w:spacing w:after="57"/>
    </w:pPr>
  </w:style>
  <w:style w:type="paragraph" w:styleId="963">
    <w:name w:val="toc 5"/>
    <w:basedOn w:val="970"/>
    <w:next w:val="970"/>
    <w:uiPriority w:val="39"/>
    <w:unhideWhenUsed/>
    <w:pPr>
      <w:ind w:left="1134" w:right="0" w:firstLine="0"/>
      <w:spacing w:after="57"/>
    </w:pPr>
  </w:style>
  <w:style w:type="paragraph" w:styleId="964">
    <w:name w:val="toc 6"/>
    <w:basedOn w:val="970"/>
    <w:next w:val="970"/>
    <w:uiPriority w:val="39"/>
    <w:unhideWhenUsed/>
    <w:pPr>
      <w:ind w:left="1417" w:right="0" w:firstLine="0"/>
      <w:spacing w:after="57"/>
    </w:pPr>
  </w:style>
  <w:style w:type="paragraph" w:styleId="965">
    <w:name w:val="toc 7"/>
    <w:basedOn w:val="970"/>
    <w:next w:val="970"/>
    <w:uiPriority w:val="39"/>
    <w:unhideWhenUsed/>
    <w:pPr>
      <w:ind w:left="1701" w:right="0" w:firstLine="0"/>
      <w:spacing w:after="57"/>
    </w:pPr>
  </w:style>
  <w:style w:type="paragraph" w:styleId="966">
    <w:name w:val="toc 8"/>
    <w:basedOn w:val="970"/>
    <w:next w:val="970"/>
    <w:uiPriority w:val="39"/>
    <w:unhideWhenUsed/>
    <w:pPr>
      <w:ind w:left="1984" w:right="0" w:firstLine="0"/>
      <w:spacing w:after="57"/>
    </w:pPr>
  </w:style>
  <w:style w:type="paragraph" w:styleId="967">
    <w:name w:val="toc 9"/>
    <w:basedOn w:val="970"/>
    <w:next w:val="970"/>
    <w:uiPriority w:val="39"/>
    <w:unhideWhenUsed/>
    <w:pPr>
      <w:ind w:left="2268" w:right="0" w:firstLine="0"/>
      <w:spacing w:after="57"/>
    </w:pPr>
  </w:style>
  <w:style w:type="paragraph" w:styleId="968">
    <w:name w:val="TOC Heading"/>
    <w:uiPriority w:val="39"/>
    <w:unhideWhenUsed/>
  </w:style>
  <w:style w:type="paragraph" w:styleId="969">
    <w:name w:val="table of figures"/>
    <w:basedOn w:val="970"/>
    <w:next w:val="970"/>
    <w:uiPriority w:val="99"/>
    <w:unhideWhenUsed/>
    <w:pPr>
      <w:spacing w:after="0" w:afterAutospacing="0"/>
    </w:pPr>
  </w:style>
  <w:style w:type="paragraph" w:styleId="970" w:default="1">
    <w:name w:val="Normal"/>
    <w:next w:val="970"/>
    <w:link w:val="970"/>
    <w:qFormat/>
    <w:pPr>
      <w:jc w:val="both"/>
      <w:spacing w:before="120" w:after="120" w:line="360" w:lineRule="auto"/>
      <w:widowControl w:val="off"/>
    </w:pPr>
    <w:rPr>
      <w:rFonts w:eastAsia="微软雅黑"/>
      <w:sz w:val="21"/>
      <w:lang w:val="en-US" w:eastAsia="zh-CN" w:bidi="ar-SA"/>
    </w:rPr>
  </w:style>
  <w:style w:type="paragraph" w:styleId="971">
    <w:name w:val="标题 1"/>
    <w:basedOn w:val="970"/>
    <w:next w:val="970"/>
    <w:link w:val="982"/>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972">
    <w:name w:val="标题 2"/>
    <w:basedOn w:val="970"/>
    <w:next w:val="970"/>
    <w:link w:val="983"/>
    <w:qFormat/>
    <w:pPr>
      <w:jc w:val="left"/>
      <w:keepLines/>
      <w:keepNext/>
      <w:outlineLvl w:val="1"/>
    </w:pPr>
    <w:rPr>
      <w:rFonts w:ascii="宋体" w:hAnsi="宋体"/>
      <w:b/>
      <w:sz w:val="28"/>
      <w:szCs w:val="24"/>
    </w:rPr>
  </w:style>
  <w:style w:type="paragraph" w:styleId="973">
    <w:name w:val="标题 3"/>
    <w:basedOn w:val="970"/>
    <w:next w:val="970"/>
    <w:link w:val="984"/>
    <w:qFormat/>
    <w:pPr>
      <w:keepLines/>
      <w:keepNext/>
      <w:spacing w:line="390" w:lineRule="atLeast"/>
      <w:shd w:val="clear" w:color="auto" w:fill="ffffff"/>
      <w:outlineLvl w:val="2"/>
    </w:pPr>
    <w:rPr>
      <w:rFonts w:ascii="宋体" w:hAnsi="宋体"/>
      <w:b/>
      <w:sz w:val="24"/>
      <w:szCs w:val="21"/>
    </w:rPr>
  </w:style>
  <w:style w:type="paragraph" w:styleId="974">
    <w:name w:val="标题 4"/>
    <w:basedOn w:val="970"/>
    <w:next w:val="970"/>
    <w:link w:val="985"/>
    <w:qFormat/>
    <w:pPr>
      <w:keepLines/>
      <w:keepNext/>
      <w:spacing w:before="120" w:after="120"/>
      <w:outlineLvl w:val="3"/>
    </w:pPr>
    <w:rPr>
      <w:rFonts w:ascii="Arial" w:hAnsi="Arial" w:eastAsia="黑体"/>
      <w:b/>
      <w:sz w:val="28"/>
    </w:rPr>
  </w:style>
  <w:style w:type="paragraph" w:styleId="975">
    <w:name w:val="标题 5"/>
    <w:basedOn w:val="970"/>
    <w:next w:val="987"/>
    <w:link w:val="986"/>
    <w:qFormat/>
    <w:pPr>
      <w:keepNext/>
      <w:spacing w:before="145" w:after="145"/>
      <w:outlineLvl w:val="4"/>
    </w:pPr>
    <w:rPr>
      <w:rFonts w:ascii="黑体" w:eastAsia="黑体"/>
      <w:b/>
      <w:color w:val="000000"/>
      <w:sz w:val="28"/>
    </w:rPr>
  </w:style>
  <w:style w:type="paragraph" w:styleId="976">
    <w:name w:val="标题 6"/>
    <w:basedOn w:val="970"/>
    <w:next w:val="970"/>
    <w:link w:val="988"/>
    <w:qFormat/>
    <w:pPr>
      <w:keepLines/>
      <w:keepNext/>
      <w:spacing w:before="240" w:after="64" w:line="320" w:lineRule="auto"/>
      <w:outlineLvl w:val="5"/>
    </w:pPr>
    <w:rPr>
      <w:rFonts w:ascii="Arial" w:hAnsi="Arial" w:eastAsia="黑体"/>
      <w:b/>
      <w:bCs/>
      <w:sz w:val="24"/>
      <w:szCs w:val="24"/>
    </w:rPr>
  </w:style>
  <w:style w:type="paragraph" w:styleId="977">
    <w:name w:val="标题 7"/>
    <w:basedOn w:val="970"/>
    <w:next w:val="970"/>
    <w:link w:val="989"/>
    <w:qFormat/>
    <w:pPr>
      <w:keepLines/>
      <w:keepNext/>
      <w:spacing w:before="240" w:after="64" w:line="320" w:lineRule="auto"/>
      <w:outlineLvl w:val="6"/>
    </w:pPr>
    <w:rPr>
      <w:rFonts w:eastAsia="宋体"/>
      <w:b/>
      <w:bCs/>
      <w:sz w:val="24"/>
      <w:szCs w:val="24"/>
    </w:rPr>
  </w:style>
  <w:style w:type="paragraph" w:styleId="978">
    <w:name w:val="标题 8"/>
    <w:basedOn w:val="970"/>
    <w:next w:val="970"/>
    <w:link w:val="990"/>
    <w:qFormat/>
    <w:pPr>
      <w:keepLines/>
      <w:keepNext/>
      <w:spacing w:before="240" w:after="64" w:line="320" w:lineRule="auto"/>
      <w:outlineLvl w:val="7"/>
    </w:pPr>
    <w:rPr>
      <w:rFonts w:ascii="Arial" w:hAnsi="Arial" w:eastAsia="黑体"/>
      <w:sz w:val="24"/>
      <w:szCs w:val="24"/>
    </w:rPr>
  </w:style>
  <w:style w:type="paragraph" w:styleId="979">
    <w:name w:val="标题 9"/>
    <w:basedOn w:val="970"/>
    <w:next w:val="970"/>
    <w:link w:val="991"/>
    <w:qFormat/>
    <w:pPr>
      <w:keepLines/>
      <w:keepNext/>
      <w:spacing w:before="240" w:after="64" w:line="320" w:lineRule="auto"/>
      <w:outlineLvl w:val="8"/>
    </w:pPr>
    <w:rPr>
      <w:rFonts w:ascii="Arial" w:hAnsi="Arial" w:eastAsia="黑体"/>
      <w:szCs w:val="21"/>
    </w:rPr>
  </w:style>
  <w:style w:type="character" w:styleId="980">
    <w:name w:val="默认段落字体"/>
    <w:next w:val="980"/>
    <w:link w:val="970"/>
    <w:rPr>
      <w:rFonts w:ascii="Times New Roman" w:hAnsi="Times New Roman" w:eastAsia="宋体" w:cs="Times New Roman"/>
    </w:rPr>
  </w:style>
  <w:style w:type="table" w:styleId="981">
    <w:name w:val="普通表格"/>
    <w:next w:val="981"/>
    <w:link w:val="970"/>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982">
    <w:name w:val="标题 1 字符"/>
    <w:next w:val="982"/>
    <w:link w:val="971"/>
    <w:rPr>
      <w:rFonts w:ascii="黑体" w:hAnsi="Times New Roman" w:eastAsia="微软雅黑" w:cs="Times New Roman"/>
      <w:b/>
      <w:sz w:val="32"/>
      <w:szCs w:val="28"/>
    </w:rPr>
  </w:style>
  <w:style w:type="character" w:styleId="983">
    <w:name w:val="标题 2 字符"/>
    <w:next w:val="983"/>
    <w:link w:val="972"/>
    <w:rPr>
      <w:rFonts w:ascii="宋体" w:hAnsi="宋体" w:eastAsia="微软雅黑" w:cs="Times New Roman"/>
      <w:b/>
      <w:sz w:val="28"/>
      <w:szCs w:val="24"/>
    </w:rPr>
  </w:style>
  <w:style w:type="character" w:styleId="984">
    <w:name w:val="标题 3 字符"/>
    <w:next w:val="984"/>
    <w:link w:val="973"/>
    <w:rPr>
      <w:rFonts w:ascii="宋体" w:hAnsi="宋体" w:eastAsia="微软雅黑" w:cs="Times New Roman"/>
      <w:b/>
      <w:sz w:val="24"/>
      <w:szCs w:val="21"/>
      <w:shd w:val="clear" w:color="auto" w:fill="ffffff"/>
    </w:rPr>
  </w:style>
  <w:style w:type="character" w:styleId="985">
    <w:name w:val="标题 4 字符"/>
    <w:next w:val="985"/>
    <w:link w:val="974"/>
    <w:rPr>
      <w:rFonts w:ascii="Arial" w:hAnsi="Arial" w:eastAsia="黑体" w:cs="Times New Roman"/>
      <w:b/>
      <w:sz w:val="28"/>
      <w:lang w:val="en-US" w:eastAsia="zh-CN" w:bidi="ar-SA"/>
    </w:rPr>
  </w:style>
  <w:style w:type="character" w:styleId="986">
    <w:name w:val="标题 5 字符"/>
    <w:next w:val="986"/>
    <w:link w:val="975"/>
    <w:rPr>
      <w:rFonts w:ascii="黑体" w:hAnsi="Times New Roman" w:eastAsia="黑体" w:cs="Times New Roman"/>
      <w:b/>
      <w:color w:val="000000"/>
      <w:sz w:val="28"/>
      <w:lang w:val="en-US" w:eastAsia="zh-CN" w:bidi="ar-SA"/>
    </w:rPr>
  </w:style>
  <w:style w:type="paragraph" w:styleId="987">
    <w:name w:val="正文缩进"/>
    <w:basedOn w:val="970"/>
    <w:next w:val="987"/>
    <w:link w:val="970"/>
    <w:pPr>
      <w:ind w:firstLine="420"/>
    </w:pPr>
    <w:rPr>
      <w:rFonts w:ascii="Times New Roman" w:hAnsi="Times New Roman" w:eastAsia="宋体" w:cs="Times New Roman"/>
    </w:rPr>
  </w:style>
  <w:style w:type="character" w:styleId="988">
    <w:name w:val="标题 6 字符"/>
    <w:next w:val="988"/>
    <w:link w:val="976"/>
    <w:rPr>
      <w:rFonts w:ascii="Arial" w:hAnsi="Arial" w:eastAsia="黑体" w:cs="Times New Roman"/>
      <w:b/>
      <w:bCs/>
      <w:sz w:val="24"/>
      <w:szCs w:val="24"/>
      <w:lang w:val="en-US" w:eastAsia="zh-CN" w:bidi="ar-SA"/>
    </w:rPr>
  </w:style>
  <w:style w:type="character" w:styleId="989">
    <w:name w:val="标题 7 字符"/>
    <w:next w:val="989"/>
    <w:link w:val="977"/>
    <w:rPr>
      <w:rFonts w:ascii="Times New Roman" w:hAnsi="Times New Roman" w:eastAsia="宋体" w:cs="Times New Roman"/>
      <w:b/>
      <w:bCs/>
      <w:sz w:val="24"/>
      <w:szCs w:val="24"/>
      <w:lang w:val="en-US" w:eastAsia="zh-CN" w:bidi="ar-SA"/>
    </w:rPr>
  </w:style>
  <w:style w:type="character" w:styleId="990">
    <w:name w:val="标题 8 字符"/>
    <w:next w:val="990"/>
    <w:link w:val="978"/>
    <w:rPr>
      <w:rFonts w:ascii="Arial" w:hAnsi="Arial" w:eastAsia="黑体" w:cs="Times New Roman"/>
      <w:sz w:val="24"/>
      <w:szCs w:val="24"/>
      <w:lang w:val="en-US" w:eastAsia="zh-CN" w:bidi="ar-SA"/>
    </w:rPr>
  </w:style>
  <w:style w:type="character" w:styleId="991">
    <w:name w:val="标题 9 字符"/>
    <w:next w:val="991"/>
    <w:link w:val="979"/>
    <w:rPr>
      <w:rFonts w:ascii="Arial" w:hAnsi="Arial" w:eastAsia="黑体" w:cs="Times New Roman"/>
      <w:sz w:val="21"/>
      <w:szCs w:val="21"/>
      <w:lang w:val="en-US" w:eastAsia="zh-CN" w:bidi="ar-SA"/>
    </w:rPr>
  </w:style>
  <w:style w:type="paragraph" w:styleId="992">
    <w:name w:val="列表 3"/>
    <w:basedOn w:val="970"/>
    <w:next w:val="992"/>
    <w:link w:val="970"/>
    <w:pPr>
      <w:ind w:left="1260" w:hanging="420"/>
    </w:pPr>
    <w:rPr>
      <w:rFonts w:ascii="Times New Roman" w:hAnsi="Times New Roman" w:eastAsia="宋体" w:cs="Times New Roman"/>
    </w:rPr>
  </w:style>
  <w:style w:type="paragraph" w:styleId="993">
    <w:name w:val="目录 7"/>
    <w:basedOn w:val="970"/>
    <w:next w:val="970"/>
    <w:link w:val="970"/>
    <w:pPr>
      <w:ind w:left="1680"/>
      <w:jc w:val="left"/>
      <w:spacing w:before="0" w:after="0"/>
    </w:pPr>
    <w:rPr>
      <w:rFonts w:ascii="Calibri" w:hAnsi="Calibri" w:eastAsia="宋体" w:cs="Times New Roman"/>
      <w:sz w:val="18"/>
      <w:szCs w:val="18"/>
    </w:rPr>
  </w:style>
  <w:style w:type="paragraph" w:styleId="994">
    <w:name w:val="列表编号 2"/>
    <w:basedOn w:val="970"/>
    <w:next w:val="994"/>
    <w:link w:val="970"/>
    <w:pPr>
      <w:ind w:left="1440" w:hanging="1440"/>
      <w:spacing w:line="360" w:lineRule="auto"/>
      <w:tabs>
        <w:tab w:val="left" w:pos="1440" w:leader="none"/>
      </w:tabs>
    </w:pPr>
    <w:rPr>
      <w:rFonts w:ascii="Times New Roman" w:hAnsi="Times New Roman" w:eastAsia="宋体" w:cs="Times New Roman"/>
      <w:sz w:val="24"/>
      <w:szCs w:val="24"/>
    </w:rPr>
  </w:style>
  <w:style w:type="paragraph" w:styleId="995">
    <w:name w:val="索引 8"/>
    <w:basedOn w:val="970"/>
    <w:next w:val="970"/>
    <w:link w:val="970"/>
    <w:pPr>
      <w:ind w:left="2940"/>
    </w:pPr>
    <w:rPr>
      <w:rFonts w:ascii="Times New Roman" w:hAnsi="Times New Roman" w:eastAsia="宋体" w:cs="Times New Roman"/>
    </w:rPr>
  </w:style>
  <w:style w:type="paragraph" w:styleId="996">
    <w:name w:val="列表编号"/>
    <w:basedOn w:val="970"/>
    <w:next w:val="996"/>
    <w:link w:val="970"/>
    <w:pPr>
      <w:ind w:left="2952" w:hanging="432"/>
      <w:tabs>
        <w:tab w:val="left" w:pos="2952" w:leader="none"/>
      </w:tabs>
    </w:pPr>
    <w:rPr>
      <w:rFonts w:ascii="Times New Roman" w:hAnsi="Times New Roman" w:eastAsia="宋体" w:cs="Times New Roman"/>
      <w:szCs w:val="24"/>
    </w:rPr>
  </w:style>
  <w:style w:type="paragraph" w:styleId="997">
    <w:name w:val="索引 5"/>
    <w:basedOn w:val="970"/>
    <w:next w:val="970"/>
    <w:link w:val="970"/>
    <w:pPr>
      <w:ind w:left="1680"/>
    </w:pPr>
    <w:rPr>
      <w:rFonts w:ascii="Times New Roman" w:hAnsi="Times New Roman" w:eastAsia="宋体" w:cs="Times New Roman"/>
    </w:rPr>
  </w:style>
  <w:style w:type="paragraph" w:styleId="998">
    <w:name w:val="文档结构图"/>
    <w:basedOn w:val="970"/>
    <w:next w:val="998"/>
    <w:link w:val="999"/>
    <w:pPr>
      <w:shd w:val="clear" w:color="auto" w:fill="000080"/>
    </w:pPr>
    <w:rPr>
      <w:rFonts w:eastAsia="宋体"/>
    </w:rPr>
  </w:style>
  <w:style w:type="character" w:styleId="999">
    <w:name w:val="文档结构图 字符"/>
    <w:next w:val="999"/>
    <w:link w:val="998"/>
    <w:rPr>
      <w:rFonts w:ascii="Times New Roman" w:hAnsi="Times New Roman" w:eastAsia="宋体" w:cs="Times New Roman"/>
      <w:sz w:val="21"/>
      <w:lang w:val="en-US" w:eastAsia="zh-CN" w:bidi="ar-SA"/>
    </w:rPr>
  </w:style>
  <w:style w:type="paragraph" w:styleId="1000">
    <w:name w:val="引文目录标题"/>
    <w:basedOn w:val="970"/>
    <w:next w:val="970"/>
    <w:link w:val="970"/>
    <w:uiPriority w:val="99"/>
    <w:qFormat/>
    <w:pPr>
      <w:spacing w:before="120"/>
    </w:pPr>
    <w:rPr>
      <w:rFonts w:ascii="Cambria" w:hAnsi="Cambria"/>
      <w:sz w:val="24"/>
    </w:rPr>
  </w:style>
  <w:style w:type="paragraph" w:styleId="1001">
    <w:name w:val="批注文字"/>
    <w:basedOn w:val="970"/>
    <w:next w:val="1001"/>
    <w:link w:val="1002"/>
    <w:pPr>
      <w:jc w:val="left"/>
    </w:pPr>
    <w:rPr>
      <w:rFonts w:hint="eastAsia" w:ascii="微软雅黑" w:hAnsi="微软雅黑"/>
    </w:rPr>
  </w:style>
  <w:style w:type="character" w:styleId="1002">
    <w:name w:val="批注文字 字符"/>
    <w:next w:val="1002"/>
    <w:link w:val="1001"/>
    <w:rPr>
      <w:rFonts w:hint="eastAsia" w:ascii="微软雅黑" w:hAnsi="微软雅黑" w:eastAsia="微软雅黑" w:cs="微软雅黑"/>
      <w:sz w:val="21"/>
    </w:rPr>
  </w:style>
  <w:style w:type="paragraph" w:styleId="1003">
    <w:name w:val="索引 6"/>
    <w:basedOn w:val="970"/>
    <w:next w:val="970"/>
    <w:link w:val="970"/>
    <w:pPr>
      <w:ind w:left="2100"/>
    </w:pPr>
    <w:rPr>
      <w:rFonts w:ascii="Times New Roman" w:hAnsi="Times New Roman" w:eastAsia="宋体" w:cs="Times New Roman"/>
    </w:rPr>
  </w:style>
  <w:style w:type="paragraph" w:styleId="1004">
    <w:name w:val="称呼"/>
    <w:basedOn w:val="970"/>
    <w:next w:val="970"/>
    <w:link w:val="970"/>
    <w:rPr>
      <w:rFonts w:ascii="仿宋_GB2312" w:hAnsi="Times New Roman" w:eastAsia="仿宋_GB2312" w:cs="Times New Roman"/>
      <w:sz w:val="28"/>
    </w:rPr>
  </w:style>
  <w:style w:type="paragraph" w:styleId="1005">
    <w:name w:val="正文文本 3"/>
    <w:basedOn w:val="970"/>
    <w:next w:val="1005"/>
    <w:link w:val="970"/>
    <w:rPr>
      <w:rFonts w:ascii="仿宋_GB2312" w:hAnsi="Arial" w:eastAsia="仿宋_GB2312" w:cs="Times New Roman"/>
      <w:sz w:val="32"/>
    </w:rPr>
  </w:style>
  <w:style w:type="paragraph" w:styleId="1006">
    <w:name w:val="正文文本"/>
    <w:basedOn w:val="970"/>
    <w:next w:val="1006"/>
    <w:link w:val="970"/>
    <w:rPr>
      <w:rFonts w:ascii="楷体_GB2312" w:hAnsi="Arial" w:eastAsia="楷体_GB2312" w:cs="Times New Roman"/>
      <w:sz w:val="28"/>
    </w:rPr>
  </w:style>
  <w:style w:type="paragraph" w:styleId="1007">
    <w:name w:val="正文文本缩进"/>
    <w:basedOn w:val="970"/>
    <w:next w:val="1007"/>
    <w:link w:val="1008"/>
    <w:pPr>
      <w:ind w:firstLine="645"/>
    </w:pPr>
    <w:rPr>
      <w:rFonts w:ascii="楷体_GB2312" w:eastAsia="楷体_GB2312"/>
      <w:sz w:val="32"/>
    </w:rPr>
  </w:style>
  <w:style w:type="character" w:styleId="1008">
    <w:name w:val="正文文本缩进 字符"/>
    <w:next w:val="1008"/>
    <w:link w:val="1007"/>
    <w:rPr>
      <w:rFonts w:ascii="楷体_GB2312" w:hAnsi="Times New Roman" w:eastAsia="楷体_GB2312" w:cs="Times New Roman"/>
      <w:sz w:val="32"/>
      <w:lang w:val="en-US" w:eastAsia="zh-CN" w:bidi="ar-SA"/>
    </w:rPr>
  </w:style>
  <w:style w:type="paragraph" w:styleId="1009">
    <w:name w:val="文本块"/>
    <w:basedOn w:val="970"/>
    <w:next w:val="1009"/>
    <w:link w:val="970"/>
    <w:pPr>
      <w:ind w:left="1440" w:right="1440"/>
      <w:spacing w:after="120"/>
    </w:pPr>
    <w:rPr>
      <w:rFonts w:ascii="Times New Roman" w:hAnsi="Times New Roman" w:eastAsia="宋体" w:cs="Times New Roman"/>
    </w:rPr>
  </w:style>
  <w:style w:type="paragraph" w:styleId="1010">
    <w:name w:val="索引 4"/>
    <w:basedOn w:val="970"/>
    <w:next w:val="970"/>
    <w:link w:val="970"/>
    <w:pPr>
      <w:ind w:left="1260"/>
    </w:pPr>
    <w:rPr>
      <w:rFonts w:ascii="Times New Roman" w:hAnsi="Times New Roman" w:eastAsia="宋体" w:cs="Times New Roman"/>
    </w:rPr>
  </w:style>
  <w:style w:type="paragraph" w:styleId="1011">
    <w:name w:val="目录 5"/>
    <w:basedOn w:val="970"/>
    <w:next w:val="970"/>
    <w:link w:val="970"/>
    <w:pPr>
      <w:ind w:left="1120"/>
      <w:jc w:val="left"/>
      <w:spacing w:before="0" w:after="0"/>
    </w:pPr>
    <w:rPr>
      <w:rFonts w:ascii="Calibri" w:hAnsi="Calibri" w:eastAsia="宋体" w:cs="Times New Roman"/>
      <w:sz w:val="18"/>
      <w:szCs w:val="18"/>
    </w:rPr>
  </w:style>
  <w:style w:type="paragraph" w:styleId="1012">
    <w:name w:val="目录 3"/>
    <w:basedOn w:val="970"/>
    <w:next w:val="970"/>
    <w:link w:val="970"/>
    <w:pPr>
      <w:ind w:left="560"/>
      <w:jc w:val="left"/>
      <w:spacing w:before="0" w:after="0"/>
    </w:pPr>
    <w:rPr>
      <w:rFonts w:ascii="Calibri" w:hAnsi="Calibri" w:eastAsia="宋体" w:cs="Times New Roman"/>
      <w:i/>
      <w:iCs/>
      <w:sz w:val="20"/>
    </w:rPr>
  </w:style>
  <w:style w:type="paragraph" w:styleId="1013">
    <w:name w:val="纯文本"/>
    <w:basedOn w:val="970"/>
    <w:next w:val="1013"/>
    <w:link w:val="1014"/>
    <w:rPr>
      <w:rFonts w:ascii="宋体" w:hAnsi="Courier New" w:eastAsia="宋体"/>
    </w:rPr>
  </w:style>
  <w:style w:type="character" w:styleId="1014">
    <w:name w:val="纯文本 字符"/>
    <w:next w:val="1014"/>
    <w:link w:val="1013"/>
    <w:rPr>
      <w:rFonts w:ascii="宋体" w:hAnsi="Courier New" w:eastAsia="宋体" w:cs="Times New Roman"/>
      <w:sz w:val="21"/>
      <w:lang w:val="en-US" w:eastAsia="zh-CN" w:bidi="ar-SA"/>
    </w:rPr>
  </w:style>
  <w:style w:type="paragraph" w:styleId="1015">
    <w:name w:val="目录 8"/>
    <w:basedOn w:val="970"/>
    <w:next w:val="970"/>
    <w:link w:val="970"/>
    <w:pPr>
      <w:ind w:left="1960"/>
      <w:jc w:val="left"/>
      <w:spacing w:before="0" w:after="0"/>
    </w:pPr>
    <w:rPr>
      <w:rFonts w:ascii="Calibri" w:hAnsi="Calibri" w:eastAsia="宋体" w:cs="Times New Roman"/>
      <w:sz w:val="18"/>
      <w:szCs w:val="18"/>
    </w:rPr>
  </w:style>
  <w:style w:type="paragraph" w:styleId="1016">
    <w:name w:val="索引 3"/>
    <w:basedOn w:val="970"/>
    <w:next w:val="970"/>
    <w:link w:val="970"/>
    <w:pPr>
      <w:ind w:left="840"/>
    </w:pPr>
    <w:rPr>
      <w:rFonts w:ascii="Times New Roman" w:hAnsi="Times New Roman" w:eastAsia="宋体" w:cs="Times New Roman"/>
    </w:rPr>
  </w:style>
  <w:style w:type="paragraph" w:styleId="1017">
    <w:name w:val="日期"/>
    <w:basedOn w:val="970"/>
    <w:next w:val="970"/>
    <w:link w:val="970"/>
    <w:pPr>
      <w:ind w:left="100"/>
    </w:pPr>
    <w:rPr>
      <w:rFonts w:ascii="Times New Roman" w:hAnsi="Times New Roman" w:eastAsia="宋体" w:cs="Times New Roman"/>
      <w:sz w:val="28"/>
    </w:rPr>
  </w:style>
  <w:style w:type="paragraph" w:styleId="1018">
    <w:name w:val="正文文本缩进 2"/>
    <w:basedOn w:val="970"/>
    <w:next w:val="1018"/>
    <w:link w:val="1019"/>
    <w:pPr>
      <w:ind w:left="630" w:firstLine="645"/>
    </w:pPr>
    <w:rPr>
      <w:rFonts w:ascii="Arial" w:hAnsi="Arial" w:eastAsia="仿宋_GB2312"/>
      <w:sz w:val="32"/>
    </w:rPr>
  </w:style>
  <w:style w:type="character" w:styleId="1019">
    <w:name w:val="正文文本缩进 2 字符"/>
    <w:next w:val="1019"/>
    <w:link w:val="1018"/>
    <w:rPr>
      <w:rFonts w:ascii="Arial" w:hAnsi="Arial" w:eastAsia="仿宋_GB2312" w:cs="Times New Roman"/>
      <w:sz w:val="32"/>
      <w:lang w:val="en-US" w:eastAsia="zh-CN" w:bidi="ar-SA"/>
    </w:rPr>
  </w:style>
  <w:style w:type="paragraph" w:styleId="1020">
    <w:name w:val="尾注文本"/>
    <w:basedOn w:val="970"/>
    <w:next w:val="1020"/>
    <w:link w:val="970"/>
    <w:pPr>
      <w:jc w:val="left"/>
    </w:pPr>
    <w:rPr>
      <w:rFonts w:ascii="Times New Roman" w:hAnsi="Times New Roman" w:eastAsia="宋体" w:cs="Times New Roman"/>
      <w:sz w:val="20"/>
      <w:szCs w:val="24"/>
    </w:rPr>
  </w:style>
  <w:style w:type="paragraph" w:styleId="1021">
    <w:name w:val="批注框文本"/>
    <w:basedOn w:val="970"/>
    <w:next w:val="1021"/>
    <w:link w:val="970"/>
    <w:rPr>
      <w:rFonts w:ascii="Times New Roman" w:hAnsi="Times New Roman" w:eastAsia="宋体" w:cs="Times New Roman"/>
      <w:sz w:val="18"/>
      <w:szCs w:val="18"/>
    </w:rPr>
  </w:style>
  <w:style w:type="paragraph" w:styleId="1022">
    <w:name w:val="页脚"/>
    <w:basedOn w:val="970"/>
    <w:next w:val="1022"/>
    <w:link w:val="1023"/>
    <w:pPr>
      <w:jc w:val="left"/>
      <w:tabs>
        <w:tab w:val="center" w:pos="4153" w:leader="none"/>
        <w:tab w:val="right" w:pos="8306" w:leader="none"/>
      </w:tabs>
    </w:pPr>
    <w:rPr>
      <w:rFonts w:eastAsia="宋体"/>
      <w:sz w:val="18"/>
    </w:rPr>
  </w:style>
  <w:style w:type="character" w:styleId="1023">
    <w:name w:val="页脚 字符"/>
    <w:next w:val="1023"/>
    <w:link w:val="1022"/>
    <w:rPr>
      <w:rFonts w:ascii="Times New Roman" w:hAnsi="Times New Roman" w:eastAsia="宋体" w:cs="Times New Roman"/>
      <w:sz w:val="18"/>
    </w:rPr>
  </w:style>
  <w:style w:type="paragraph" w:styleId="1024">
    <w:name w:val="寄信人地址"/>
    <w:basedOn w:val="970"/>
    <w:next w:val="1024"/>
    <w:link w:val="970"/>
    <w:rPr>
      <w:rFonts w:ascii="Arial" w:hAnsi="Arial" w:eastAsia="宋体" w:cs="Times New Roman"/>
    </w:rPr>
  </w:style>
  <w:style w:type="paragraph" w:styleId="1025">
    <w:name w:val="页眉"/>
    <w:basedOn w:val="970"/>
    <w:next w:val="1025"/>
    <w:link w:val="970"/>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026">
    <w:name w:val="签名"/>
    <w:basedOn w:val="970"/>
    <w:next w:val="1026"/>
    <w:link w:val="970"/>
    <w:pPr>
      <w:jc w:val="center"/>
      <w:spacing w:after="600" w:line="312" w:lineRule="atLeast"/>
    </w:pPr>
    <w:rPr>
      <w:rFonts w:ascii="Times New Roman" w:hAnsi="Times New Roman" w:eastAsia="仿宋_GB2312" w:cs="Times New Roman"/>
      <w:sz w:val="24"/>
    </w:rPr>
  </w:style>
  <w:style w:type="paragraph" w:styleId="1027">
    <w:name w:val="目录 1"/>
    <w:basedOn w:val="970"/>
    <w:next w:val="970"/>
    <w:link w:val="970"/>
    <w:pPr>
      <w:jc w:val="left"/>
    </w:pPr>
    <w:rPr>
      <w:rFonts w:ascii="Calibri" w:hAnsi="Calibri" w:eastAsia="宋体" w:cs="Times New Roman"/>
      <w:b/>
      <w:bCs/>
      <w:caps/>
      <w:sz w:val="20"/>
    </w:rPr>
  </w:style>
  <w:style w:type="paragraph" w:styleId="1028">
    <w:name w:val="目录 4"/>
    <w:basedOn w:val="970"/>
    <w:next w:val="970"/>
    <w:link w:val="970"/>
    <w:pPr>
      <w:ind w:left="840"/>
      <w:jc w:val="left"/>
      <w:spacing w:before="0" w:after="0"/>
    </w:pPr>
    <w:rPr>
      <w:rFonts w:ascii="Calibri" w:hAnsi="Calibri" w:eastAsia="宋体" w:cs="Times New Roman"/>
      <w:sz w:val="18"/>
      <w:szCs w:val="18"/>
    </w:rPr>
  </w:style>
  <w:style w:type="paragraph" w:styleId="1029">
    <w:name w:val="索引标题"/>
    <w:basedOn w:val="970"/>
    <w:next w:val="1030"/>
    <w:link w:val="970"/>
    <w:rPr>
      <w:rFonts w:ascii="Times New Roman" w:hAnsi="Times New Roman" w:eastAsia="宋体" w:cs="Times New Roman"/>
    </w:rPr>
  </w:style>
  <w:style w:type="paragraph" w:styleId="1030">
    <w:name w:val="索引 1"/>
    <w:basedOn w:val="970"/>
    <w:next w:val="970"/>
    <w:link w:val="970"/>
    <w:rPr>
      <w:rFonts w:ascii="仿宋_GB2312" w:hAnsi="宋体" w:eastAsia="仿宋_GB2312" w:cs="Times New Roman"/>
      <w:sz w:val="30"/>
      <w:szCs w:val="24"/>
    </w:rPr>
  </w:style>
  <w:style w:type="paragraph" w:styleId="1031">
    <w:name w:val="副标题"/>
    <w:basedOn w:val="970"/>
    <w:next w:val="970"/>
    <w:link w:val="970"/>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1032">
    <w:name w:val="脚注文本"/>
    <w:basedOn w:val="970"/>
    <w:next w:val="1032"/>
    <w:link w:val="970"/>
    <w:pPr>
      <w:jc w:val="left"/>
    </w:pPr>
    <w:rPr>
      <w:rFonts w:ascii="Times New Roman" w:hAnsi="Times New Roman" w:eastAsia="宋体" w:cs="Times New Roman"/>
      <w:sz w:val="18"/>
      <w:szCs w:val="18"/>
    </w:rPr>
  </w:style>
  <w:style w:type="paragraph" w:styleId="1033">
    <w:name w:val="目录 6"/>
    <w:basedOn w:val="970"/>
    <w:next w:val="970"/>
    <w:link w:val="970"/>
    <w:pPr>
      <w:ind w:left="1400"/>
      <w:jc w:val="left"/>
      <w:spacing w:before="0" w:after="0"/>
    </w:pPr>
    <w:rPr>
      <w:rFonts w:ascii="Calibri" w:hAnsi="Calibri" w:eastAsia="宋体" w:cs="Times New Roman"/>
      <w:sz w:val="18"/>
      <w:szCs w:val="18"/>
    </w:rPr>
  </w:style>
  <w:style w:type="paragraph" w:styleId="1034">
    <w:name w:val="正文文本缩进 3"/>
    <w:basedOn w:val="970"/>
    <w:next w:val="1034"/>
    <w:link w:val="1035"/>
    <w:pPr>
      <w:ind w:left="645" w:firstLine="645"/>
    </w:pPr>
    <w:rPr>
      <w:rFonts w:ascii="Arial" w:hAnsi="Arial" w:eastAsia="仿宋_GB2312"/>
      <w:color w:val="ffff00"/>
      <w:sz w:val="32"/>
    </w:rPr>
  </w:style>
  <w:style w:type="character" w:styleId="1035">
    <w:name w:val="正文文本缩进 3 字符"/>
    <w:next w:val="1035"/>
    <w:link w:val="1034"/>
    <w:rPr>
      <w:rFonts w:ascii="Arial" w:hAnsi="Arial" w:eastAsia="仿宋_GB2312" w:cs="Times New Roman"/>
      <w:color w:val="ffff00"/>
      <w:sz w:val="32"/>
      <w:lang w:val="en-US" w:eastAsia="zh-CN" w:bidi="ar-SA"/>
    </w:rPr>
  </w:style>
  <w:style w:type="paragraph" w:styleId="1036">
    <w:name w:val="索引 7"/>
    <w:basedOn w:val="970"/>
    <w:next w:val="970"/>
    <w:link w:val="970"/>
    <w:pPr>
      <w:ind w:left="2520"/>
    </w:pPr>
    <w:rPr>
      <w:rFonts w:ascii="Times New Roman" w:hAnsi="Times New Roman" w:eastAsia="宋体" w:cs="Times New Roman"/>
    </w:rPr>
  </w:style>
  <w:style w:type="paragraph" w:styleId="1037">
    <w:name w:val="索引 9"/>
    <w:basedOn w:val="970"/>
    <w:next w:val="970"/>
    <w:link w:val="970"/>
    <w:pPr>
      <w:ind w:left="3360"/>
    </w:pPr>
    <w:rPr>
      <w:rFonts w:ascii="Times New Roman" w:hAnsi="Times New Roman" w:eastAsia="宋体" w:cs="Times New Roman"/>
    </w:rPr>
  </w:style>
  <w:style w:type="paragraph" w:styleId="1038">
    <w:name w:val="图表目录"/>
    <w:basedOn w:val="970"/>
    <w:next w:val="970"/>
    <w:link w:val="970"/>
    <w:pPr>
      <w:ind w:left="840" w:hanging="420"/>
    </w:pPr>
    <w:rPr>
      <w:rFonts w:ascii="Times New Roman" w:hAnsi="Times New Roman" w:eastAsia="宋体" w:cs="Times New Roman"/>
    </w:rPr>
  </w:style>
  <w:style w:type="paragraph" w:styleId="1039">
    <w:name w:val="目录 2"/>
    <w:basedOn w:val="970"/>
    <w:next w:val="970"/>
    <w:link w:val="970"/>
    <w:pPr>
      <w:ind w:left="280"/>
      <w:jc w:val="left"/>
      <w:spacing w:before="0" w:after="0"/>
    </w:pPr>
    <w:rPr>
      <w:rFonts w:ascii="Calibri" w:hAnsi="Calibri" w:eastAsia="宋体" w:cs="Times New Roman"/>
      <w:smallCaps/>
      <w:sz w:val="20"/>
    </w:rPr>
  </w:style>
  <w:style w:type="paragraph" w:styleId="1040">
    <w:name w:val="目录 9"/>
    <w:basedOn w:val="970"/>
    <w:next w:val="970"/>
    <w:link w:val="970"/>
    <w:pPr>
      <w:ind w:left="2240"/>
      <w:jc w:val="left"/>
      <w:spacing w:before="0" w:after="0"/>
    </w:pPr>
    <w:rPr>
      <w:rFonts w:ascii="Calibri" w:hAnsi="Calibri" w:eastAsia="宋体" w:cs="Times New Roman"/>
      <w:sz w:val="18"/>
      <w:szCs w:val="18"/>
    </w:rPr>
  </w:style>
  <w:style w:type="paragraph" w:styleId="1041">
    <w:name w:val="正文文本 2"/>
    <w:basedOn w:val="970"/>
    <w:next w:val="1041"/>
    <w:link w:val="970"/>
    <w:pPr>
      <w:jc w:val="center"/>
      <w:widowControl/>
    </w:pPr>
    <w:rPr>
      <w:rFonts w:ascii="楷体_GB2312" w:hAnsi="Times New Roman" w:eastAsia="楷体_GB2312" w:cs="Times New Roman"/>
      <w:sz w:val="28"/>
    </w:rPr>
  </w:style>
  <w:style w:type="paragraph" w:styleId="1042">
    <w:name w:val="HTML 预设格式"/>
    <w:basedOn w:val="970"/>
    <w:next w:val="1042"/>
    <w:link w:val="104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043">
    <w:name w:val="HTML 预设格式 字符"/>
    <w:next w:val="1043"/>
    <w:link w:val="1042"/>
    <w:rPr>
      <w:rFonts w:ascii="黑体" w:hAnsi="Courier New" w:eastAsia="黑体" w:cs="Courier New"/>
      <w:lang w:val="en-US" w:eastAsia="zh-CN" w:bidi="ar-SA"/>
    </w:rPr>
  </w:style>
  <w:style w:type="paragraph" w:styleId="1044">
    <w:name w:val="普通(网站)"/>
    <w:basedOn w:val="970"/>
    <w:next w:val="1044"/>
    <w:link w:val="970"/>
    <w:pPr>
      <w:jc w:val="left"/>
      <w:spacing w:before="100" w:beforeAutospacing="1" w:after="100" w:afterAutospacing="1"/>
      <w:widowControl/>
    </w:pPr>
    <w:rPr>
      <w:rFonts w:ascii="Arial" w:hAnsi="Arial" w:eastAsia="Arial Unicode MS" w:cs="Arial"/>
      <w:sz w:val="24"/>
      <w:szCs w:val="24"/>
    </w:rPr>
  </w:style>
  <w:style w:type="paragraph" w:styleId="1045">
    <w:name w:val="索引 2"/>
    <w:basedOn w:val="970"/>
    <w:next w:val="970"/>
    <w:link w:val="970"/>
    <w:pPr>
      <w:ind w:left="420"/>
    </w:pPr>
    <w:rPr>
      <w:rFonts w:ascii="Times New Roman" w:hAnsi="Times New Roman" w:eastAsia="宋体" w:cs="Times New Roman"/>
    </w:rPr>
  </w:style>
  <w:style w:type="paragraph" w:styleId="1046">
    <w:name w:val="标题"/>
    <w:basedOn w:val="970"/>
    <w:next w:val="1046"/>
    <w:link w:val="1047"/>
    <w:qFormat/>
    <w:pPr>
      <w:jc w:val="center"/>
      <w:spacing w:line="480" w:lineRule="auto"/>
      <w:widowControl/>
    </w:pPr>
    <w:rPr>
      <w:rFonts w:ascii="微软雅黑" w:hAnsi="微软雅黑"/>
      <w:sz w:val="36"/>
      <w:szCs w:val="24"/>
      <w:lang w:val="zh-CN"/>
    </w:rPr>
  </w:style>
  <w:style w:type="character" w:styleId="1047">
    <w:name w:val="标题 字符"/>
    <w:next w:val="1047"/>
    <w:link w:val="1046"/>
    <w:rPr>
      <w:rFonts w:ascii="微软雅黑" w:hAnsi="微软雅黑" w:eastAsia="微软雅黑" w:cs="Times New Roman"/>
      <w:sz w:val="36"/>
      <w:szCs w:val="24"/>
      <w:lang w:val="zh-CN"/>
    </w:rPr>
  </w:style>
  <w:style w:type="paragraph" w:styleId="1048">
    <w:name w:val="批注主题"/>
    <w:basedOn w:val="1001"/>
    <w:next w:val="1001"/>
    <w:link w:val="1049"/>
    <w:rPr>
      <w:rFonts w:ascii="Times New Roman" w:hAnsi="Times New Roman" w:eastAsia="宋体"/>
      <w:b/>
      <w:bCs/>
    </w:rPr>
  </w:style>
  <w:style w:type="character" w:styleId="1049">
    <w:name w:val="批注主题 字符"/>
    <w:next w:val="1049"/>
    <w:link w:val="1048"/>
    <w:rPr>
      <w:rFonts w:ascii="Times New Roman" w:hAnsi="Times New Roman" w:eastAsia="宋体" w:cs="Times New Roman"/>
      <w:b/>
      <w:bCs/>
      <w:sz w:val="21"/>
      <w:lang w:val="en-US" w:eastAsia="zh-CN" w:bidi="ar-SA"/>
    </w:rPr>
  </w:style>
  <w:style w:type="paragraph" w:styleId="1050">
    <w:name w:val="正文首行缩进"/>
    <w:basedOn w:val="1006"/>
    <w:next w:val="1051"/>
    <w:link w:val="970"/>
    <w:pPr>
      <w:ind w:firstLine="420"/>
      <w:spacing w:after="120"/>
    </w:pPr>
    <w:rPr>
      <w:rFonts w:ascii="Times New Roman" w:hAnsi="Times New Roman" w:eastAsia="宋体" w:cs="Times New Roman"/>
      <w:sz w:val="21"/>
      <w:szCs w:val="24"/>
    </w:rPr>
  </w:style>
  <w:style w:type="paragraph" w:styleId="1051">
    <w:name w:val="正文首行缩进 2"/>
    <w:basedOn w:val="1007"/>
    <w:next w:val="1051"/>
    <w:link w:val="970"/>
    <w:pPr>
      <w:ind w:left="420" w:firstLine="420"/>
      <w:spacing w:after="120" w:line="240" w:lineRule="auto"/>
    </w:pPr>
    <w:rPr>
      <w:rFonts w:ascii="Times New Roman" w:hAnsi="Times New Roman" w:eastAsia="宋体" w:cs="Times New Roman"/>
      <w:sz w:val="21"/>
    </w:rPr>
  </w:style>
  <w:style w:type="table" w:styleId="1052">
    <w:name w:val="网格型"/>
    <w:basedOn w:val="981"/>
    <w:next w:val="1052"/>
    <w:link w:val="970"/>
    <w:pPr>
      <w:jc w:val="both"/>
      <w:widowControl w:val="off"/>
    </w:pPr>
    <w:rPr>
      <w:rFonts w:ascii="Times New Roman" w:hAnsi="Times New Roman" w:eastAsia="宋体" w:cs="Times New Roman"/>
    </w:rPr>
    <w:tblPr/>
  </w:style>
  <w:style w:type="character" w:styleId="1053">
    <w:name w:val="要点"/>
    <w:next w:val="1053"/>
    <w:link w:val="970"/>
    <w:qFormat/>
    <w:rPr>
      <w:rFonts w:ascii="Times New Roman" w:hAnsi="Times New Roman" w:eastAsia="宋体" w:cs="Times New Roman"/>
      <w:b/>
      <w:bCs/>
    </w:rPr>
  </w:style>
  <w:style w:type="character" w:styleId="1054">
    <w:name w:val="尾注引用"/>
    <w:next w:val="1054"/>
    <w:link w:val="970"/>
    <w:rPr>
      <w:rFonts w:ascii="Times New Roman" w:hAnsi="Times New Roman" w:eastAsia="宋体" w:cs="Times New Roman"/>
      <w:b w:val="0"/>
      <w:bCs w:val="0"/>
      <w:i w:val="0"/>
      <w:iCs w:val="0"/>
      <w:vertAlign w:val="superscript"/>
    </w:rPr>
  </w:style>
  <w:style w:type="character" w:styleId="1055">
    <w:name w:val="页码"/>
    <w:next w:val="1055"/>
    <w:link w:val="970"/>
    <w:rPr>
      <w:rFonts w:ascii="Times New Roman" w:hAnsi="Times New Roman" w:eastAsia="宋体" w:cs="Times New Roman"/>
    </w:rPr>
  </w:style>
  <w:style w:type="character" w:styleId="1056">
    <w:name w:val="已访问的超链接"/>
    <w:next w:val="1056"/>
    <w:link w:val="970"/>
    <w:rPr>
      <w:rFonts w:ascii="Times New Roman" w:hAnsi="Times New Roman" w:eastAsia="宋体" w:cs="Times New Roman"/>
      <w:color w:val="0076be"/>
      <w:u w:val="none"/>
    </w:rPr>
  </w:style>
  <w:style w:type="character" w:styleId="1057">
    <w:name w:val="强调"/>
    <w:next w:val="1057"/>
    <w:link w:val="970"/>
    <w:qFormat/>
    <w:rPr>
      <w:rFonts w:ascii="Times New Roman" w:hAnsi="Times New Roman" w:eastAsia="宋体" w:cs="Times New Roman"/>
      <w:b/>
      <w:bCs/>
      <w:i/>
      <w:iCs/>
      <w:spacing w:val="10"/>
      <w:shd w:val="clear" w:color="auto" w:fill="auto"/>
    </w:rPr>
  </w:style>
  <w:style w:type="character" w:styleId="1058">
    <w:name w:val="行号"/>
    <w:next w:val="1058"/>
    <w:link w:val="970"/>
    <w:rPr>
      <w:rFonts w:ascii="Times New Roman" w:hAnsi="Times New Roman" w:eastAsia="宋体" w:cs="Times New Roman"/>
    </w:rPr>
  </w:style>
  <w:style w:type="character" w:styleId="1059">
    <w:name w:val="HTML 定义"/>
    <w:next w:val="1059"/>
    <w:link w:val="970"/>
    <w:rPr>
      <w:rFonts w:ascii="Times New Roman" w:hAnsi="Times New Roman" w:eastAsia="宋体" w:cs="Times New Roman"/>
      <w:b w:val="0"/>
      <w:i w:val="0"/>
    </w:rPr>
  </w:style>
  <w:style w:type="character" w:styleId="1060">
    <w:name w:val="HTML 打字机"/>
    <w:next w:val="1060"/>
    <w:link w:val="970"/>
    <w:rPr>
      <w:rFonts w:ascii="宋体" w:hAnsi="宋体" w:eastAsia="宋体" w:cs="宋体"/>
      <w:b w:val="0"/>
      <w:bCs w:val="0"/>
      <w:i w:val="0"/>
      <w:iCs w:val="0"/>
      <w:sz w:val="24"/>
      <w:szCs w:val="24"/>
    </w:rPr>
  </w:style>
  <w:style w:type="character" w:styleId="1061">
    <w:name w:val="HTML 缩写"/>
    <w:next w:val="1061"/>
    <w:link w:val="970"/>
    <w:rPr>
      <w:rFonts w:ascii="Times New Roman" w:hAnsi="Times New Roman" w:eastAsia="宋体" w:cs="Times New Roman"/>
    </w:rPr>
  </w:style>
  <w:style w:type="character" w:styleId="1062">
    <w:name w:val="HTML 变量"/>
    <w:next w:val="1062"/>
    <w:link w:val="970"/>
    <w:rPr>
      <w:rFonts w:ascii="Times New Roman" w:hAnsi="Times New Roman" w:eastAsia="宋体" w:cs="Times New Roman"/>
      <w:b w:val="0"/>
      <w:i w:val="0"/>
    </w:rPr>
  </w:style>
  <w:style w:type="character" w:styleId="1063">
    <w:name w:val="超链接"/>
    <w:next w:val="1063"/>
    <w:link w:val="970"/>
    <w:rPr>
      <w:rFonts w:ascii="Times New Roman" w:hAnsi="Times New Roman" w:eastAsia="宋体" w:cs="Times New Roman"/>
      <w:color w:val="0076be"/>
      <w:u w:val="none"/>
    </w:rPr>
  </w:style>
  <w:style w:type="character" w:styleId="1064">
    <w:name w:val="HTML 代码"/>
    <w:next w:val="1064"/>
    <w:link w:val="970"/>
    <w:rPr>
      <w:rFonts w:ascii="Courier New" w:hAnsi="Courier New" w:eastAsia="宋体" w:cs="Times New Roman"/>
      <w:b w:val="0"/>
      <w:i w:val="0"/>
      <w:sz w:val="20"/>
    </w:rPr>
  </w:style>
  <w:style w:type="character" w:styleId="1065">
    <w:name w:val="批注引用"/>
    <w:next w:val="1065"/>
    <w:link w:val="970"/>
    <w:rPr>
      <w:rFonts w:ascii="Times New Roman" w:hAnsi="Times New Roman" w:eastAsia="宋体" w:cs="Times New Roman"/>
      <w:sz w:val="21"/>
    </w:rPr>
  </w:style>
  <w:style w:type="character" w:styleId="1066">
    <w:name w:val="HTML 引文"/>
    <w:next w:val="1066"/>
    <w:link w:val="970"/>
    <w:rPr>
      <w:rFonts w:ascii="Times New Roman" w:hAnsi="Times New Roman" w:eastAsia="宋体" w:cs="Times New Roman"/>
      <w:b w:val="0"/>
      <w:i w:val="0"/>
    </w:rPr>
  </w:style>
  <w:style w:type="character" w:styleId="1067">
    <w:name w:val="脚注引用"/>
    <w:next w:val="1067"/>
    <w:link w:val="970"/>
    <w:rPr>
      <w:rFonts w:ascii="Times New Roman" w:hAnsi="Times New Roman" w:eastAsia="宋体" w:cs="Times New Roman"/>
      <w:vertAlign w:val="superscript"/>
    </w:rPr>
  </w:style>
  <w:style w:type="character" w:styleId="1068">
    <w:name w:val="HTML 样本"/>
    <w:next w:val="1068"/>
    <w:link w:val="970"/>
    <w:rPr>
      <w:rFonts w:ascii="Courier New" w:hAnsi="宋体" w:eastAsia="宋体" w:cs="Courier New"/>
      <w:b w:val="0"/>
      <w:bCs w:val="0"/>
      <w:i w:val="0"/>
      <w:iCs w:val="0"/>
    </w:rPr>
  </w:style>
  <w:style w:type="paragraph" w:styleId="1069">
    <w:name w:val="BodyText1I1"/>
    <w:basedOn w:val="1070"/>
    <w:next w:val="970"/>
    <w:link w:val="970"/>
    <w:qFormat/>
    <w:pPr>
      <w:ind w:firstLine="420"/>
      <w:spacing w:after="120"/>
    </w:pPr>
    <w:rPr>
      <w:sz w:val="24"/>
    </w:rPr>
  </w:style>
  <w:style w:type="paragraph" w:styleId="1070">
    <w:name w:val="BodyText1"/>
    <w:basedOn w:val="970"/>
    <w:next w:val="1070"/>
    <w:link w:val="970"/>
    <w:qFormat/>
    <w:rPr>
      <w:sz w:val="32"/>
    </w:rPr>
  </w:style>
  <w:style w:type="paragraph" w:styleId="1071">
    <w:name w:val="Default"/>
    <w:next w:val="1071"/>
    <w:link w:val="970"/>
    <w:pPr>
      <w:widowControl w:val="off"/>
    </w:pPr>
    <w:rPr>
      <w:rFonts w:ascii="宋体" w:cs="宋体"/>
      <w:color w:val="000000"/>
      <w:sz w:val="24"/>
      <w:szCs w:val="24"/>
      <w:lang w:val="en-US" w:eastAsia="zh-CN" w:bidi="ar-SA"/>
    </w:rPr>
  </w:style>
  <w:style w:type="paragraph" w:styleId="1072">
    <w:name w:val="一级条标题"/>
    <w:basedOn w:val="1073"/>
    <w:next w:val="1074"/>
    <w:link w:val="970"/>
    <w:qFormat/>
    <w:pPr>
      <w:outlineLvl w:val="2"/>
    </w:pPr>
    <w:rPr>
      <w:rFonts w:ascii="Calibri" w:hAnsi="Calibri" w:eastAsia="黑体" w:cs="Times New Roman"/>
      <w:sz w:val="21"/>
      <w:szCs w:val="21"/>
      <w:lang w:val="en-US" w:eastAsia="zh-CN" w:bidi="ar-SA"/>
    </w:rPr>
  </w:style>
  <w:style w:type="paragraph" w:styleId="1073">
    <w:name w:val="章标题"/>
    <w:next w:val="1074"/>
    <w:link w:val="970"/>
    <w:pPr>
      <w:jc w:val="both"/>
      <w:spacing w:before="156" w:after="156"/>
      <w:outlineLvl w:val="1"/>
    </w:pPr>
    <w:rPr>
      <w:rFonts w:eastAsia="黑体"/>
      <w:sz w:val="21"/>
      <w:lang w:val="en-US" w:eastAsia="zh-CN" w:bidi="ar-SA"/>
    </w:rPr>
  </w:style>
  <w:style w:type="paragraph" w:styleId="1074">
    <w:name w:val="段"/>
    <w:next w:val="970"/>
    <w:link w:val="970"/>
    <w:pPr>
      <w:ind w:firstLine="200"/>
      <w:jc w:val="both"/>
    </w:pPr>
    <w:rPr>
      <w:rFonts w:ascii="宋体"/>
      <w:sz w:val="21"/>
      <w:lang w:val="en-US" w:eastAsia="zh-CN" w:bidi="ar-SA"/>
    </w:rPr>
  </w:style>
  <w:style w:type="paragraph" w:styleId="1075">
    <w:name w:val="[Normal]"/>
    <w:next w:val="1075"/>
    <w:link w:val="970"/>
    <w:rPr>
      <w:rFonts w:ascii="方正仿宋简体" w:hAnsi="方正仿宋简体" w:eastAsia="方正仿宋简体" w:cs="Courier New"/>
      <w:sz w:val="24"/>
      <w:szCs w:val="22"/>
      <w:lang w:val="zh-CN" w:eastAsia="zh-CN" w:bidi="ar-SA"/>
    </w:rPr>
  </w:style>
  <w:style w:type="character" w:styleId="1076">
    <w:name w:val="font01"/>
    <w:next w:val="1076"/>
    <w:link w:val="970"/>
    <w:rPr>
      <w:rFonts w:hint="eastAsia" w:ascii="宋体" w:hAnsi="宋体" w:eastAsia="宋体" w:cs="宋体"/>
      <w:color w:val="000000"/>
      <w:sz w:val="22"/>
      <w:szCs w:val="22"/>
      <w:u w:val="none"/>
    </w:rPr>
  </w:style>
  <w:style w:type="character" w:styleId="1077">
    <w:name w:val="书籍标题"/>
    <w:next w:val="1077"/>
    <w:link w:val="970"/>
    <w:qFormat/>
    <w:rPr>
      <w:rFonts w:ascii="Times New Roman" w:hAnsi="Times New Roman" w:eastAsia="宋体" w:cs="Times New Roman"/>
      <w:i/>
      <w:iCs/>
      <w:smallCaps/>
      <w:spacing w:val="5"/>
    </w:rPr>
  </w:style>
  <w:style w:type="character" w:styleId="1078">
    <w:name w:val="纯文本 Char Char Char1"/>
    <w:next w:val="1078"/>
    <w:link w:val="970"/>
    <w:rPr>
      <w:rFonts w:ascii="宋体" w:hAnsi="Courier New" w:eastAsia="宋体" w:cs="Times New Roman"/>
      <w:sz w:val="21"/>
      <w:szCs w:val="21"/>
      <w:lang w:val="en-US" w:eastAsia="zh-CN" w:bidi="ar-SA"/>
    </w:rPr>
  </w:style>
  <w:style w:type="character" w:styleId="1079">
    <w:name w:val="纯文本 Char1"/>
    <w:next w:val="1079"/>
    <w:link w:val="970"/>
    <w:rPr>
      <w:rFonts w:ascii="宋体" w:hAnsi="Courier New" w:eastAsia="宋体" w:cs="Courier New"/>
      <w:sz w:val="21"/>
      <w:szCs w:val="21"/>
    </w:rPr>
  </w:style>
  <w:style w:type="character" w:styleId="1080">
    <w:name w:val="不明显参考"/>
    <w:next w:val="1080"/>
    <w:link w:val="970"/>
    <w:qFormat/>
    <w:rPr>
      <w:rFonts w:ascii="Times New Roman" w:hAnsi="Times New Roman" w:eastAsia="宋体" w:cs="Times New Roman"/>
      <w:smallCaps/>
    </w:rPr>
  </w:style>
  <w:style w:type="character" w:styleId="1081">
    <w:name w:val="标准小四 Char Char"/>
    <w:next w:val="1081"/>
    <w:link w:val="970"/>
    <w:rPr>
      <w:rFonts w:ascii="Arial" w:hAnsi="Arial" w:eastAsia="宋体" w:cs="Times New Roman"/>
      <w:sz w:val="24"/>
      <w:szCs w:val="21"/>
      <w:lang w:val="en-US" w:eastAsia="zh-CN" w:bidi="ar-SA"/>
    </w:rPr>
  </w:style>
  <w:style w:type="character" w:styleId="1082">
    <w:name w:val="style131"/>
    <w:next w:val="1082"/>
    <w:link w:val="970"/>
    <w:rPr>
      <w:rFonts w:ascii="Times New Roman" w:hAnsi="Times New Roman" w:eastAsia="宋体" w:cs="Times New Roman"/>
      <w:sz w:val="18"/>
      <w:szCs w:val="18"/>
    </w:rPr>
  </w:style>
  <w:style w:type="character" w:styleId="1083">
    <w:name w:val=" Char Char24"/>
    <w:next w:val="1083"/>
    <w:link w:val="970"/>
    <w:rPr>
      <w:rFonts w:ascii="Times New Roman" w:hAnsi="Times New Roman" w:eastAsia="宋体" w:cs="Times New Roman"/>
      <w:b/>
      <w:bCs/>
      <w:sz w:val="28"/>
      <w:szCs w:val="28"/>
    </w:rPr>
  </w:style>
  <w:style w:type="character" w:styleId="1084">
    <w:name w:val=" Char Char23"/>
    <w:next w:val="1084"/>
    <w:link w:val="970"/>
    <w:rPr>
      <w:rFonts w:ascii="Arial" w:hAnsi="Arial" w:eastAsia="黑体" w:cs="Times New Roman"/>
      <w:b/>
      <w:bCs/>
      <w:sz w:val="24"/>
      <w:szCs w:val="24"/>
    </w:rPr>
  </w:style>
  <w:style w:type="character" w:styleId="1085">
    <w:name w:val="t1"/>
    <w:next w:val="1085"/>
    <w:link w:val="970"/>
    <w:rPr>
      <w:rFonts w:ascii="Times New Roman" w:hAnsi="Times New Roman" w:eastAsia="宋体" w:cs="Times New Roman"/>
      <w:vanish w:val="0"/>
    </w:rPr>
  </w:style>
  <w:style w:type="character" w:styleId="1086">
    <w:name w:val="concon"/>
    <w:next w:val="1086"/>
    <w:link w:val="970"/>
    <w:rPr>
      <w:rFonts w:ascii="Times New Roman" w:hAnsi="Times New Roman" w:eastAsia="宋体" w:cs="Times New Roman"/>
      <w:b w:val="0"/>
      <w:bCs w:val="0"/>
      <w:i w:val="0"/>
      <w:iCs w:val="0"/>
    </w:rPr>
  </w:style>
  <w:style w:type="character" w:styleId="1087">
    <w:name w:val="Title1 Char,H1 Char,Normal + Font: Helvetica Char,Bold Char,Space Before 12 pt Char,Not Bold Char,h1 Char,H11 Char,H12 Char,H111 Char,H13 Char,H112 Char,1 Char,h:1 Char,h:1app Char,level 1 Char,Level 1 Head Char,heading 1 Char,Huvudrubrik Char,章 Char"/>
    <w:next w:val="1087"/>
    <w:link w:val="970"/>
    <w:rPr>
      <w:rFonts w:ascii="Times New Roman" w:hAnsi="Times New Roman" w:eastAsia="宋体" w:cs="Times New Roman"/>
      <w:b/>
      <w:bCs/>
      <w:sz w:val="44"/>
      <w:szCs w:val="44"/>
      <w:lang w:val="en-US" w:eastAsia="zh-CN" w:bidi="ar-SA"/>
    </w:rPr>
  </w:style>
  <w:style w:type="character" w:styleId="1088">
    <w:name w:val=" Char Char25"/>
    <w:next w:val="1088"/>
    <w:link w:val="970"/>
    <w:rPr>
      <w:rFonts w:ascii="Arial" w:hAnsi="Arial" w:eastAsia="黑体" w:cs="Times New Roman"/>
      <w:b/>
      <w:sz w:val="28"/>
    </w:rPr>
  </w:style>
  <w:style w:type="character" w:styleId="1089">
    <w:name w:val=" Char Char20"/>
    <w:next w:val="1089"/>
    <w:link w:val="970"/>
    <w:rPr>
      <w:rFonts w:ascii="Arial" w:hAnsi="Arial" w:eastAsia="黑体" w:cs="Times New Roman"/>
      <w:sz w:val="21"/>
      <w:szCs w:val="21"/>
    </w:rPr>
  </w:style>
  <w:style w:type="character" w:styleId="1090">
    <w:name w:val="小四 段落 宋体 Char Char Char Char Char"/>
    <w:next w:val="1090"/>
    <w:link w:val="970"/>
    <w:rPr>
      <w:rFonts w:ascii="Times New Roman" w:hAnsi="Times New Roman" w:eastAsia="宋体" w:cs="Times New Roman"/>
      <w:sz w:val="24"/>
      <w:szCs w:val="24"/>
      <w:lang w:val="en-US" w:eastAsia="zh-CN" w:bidi="ar-SA"/>
    </w:rPr>
  </w:style>
  <w:style w:type="character" w:styleId="1091">
    <w:name w:val="style13"/>
    <w:next w:val="1091"/>
    <w:link w:val="970"/>
    <w:rPr>
      <w:rFonts w:ascii="Times New Roman" w:hAnsi="Times New Roman" w:eastAsia="宋体" w:cs="Times New Roman"/>
      <w:sz w:val="18"/>
      <w:szCs w:val="18"/>
    </w:rPr>
  </w:style>
  <w:style w:type="character" w:styleId="1092">
    <w:name w:val="2nd level Char,h2 Char,2 Char,Header 2 Char,l2 Char,Titre2 Char,Head 2 Char,H2 Char,Heading 2 Hidden Char,Heading 2 CCBS Char,heading 2 Char,第一章 标题 2 Char,ISO1 Char,UNDERRUBRIK 1-2 Char,Underrubrik1 Char,prop2 Char,Level 2 Topic Heading Char,H21 Char"/>
    <w:next w:val="1092"/>
    <w:link w:val="970"/>
    <w:rPr>
      <w:rFonts w:ascii="Arial" w:hAnsi="Arial" w:eastAsia="黑体" w:cs="Times New Roman"/>
      <w:b/>
      <w:bCs/>
      <w:sz w:val="32"/>
      <w:szCs w:val="32"/>
      <w:lang w:val="en-US" w:eastAsia="zh-CN" w:bidi="ar-SA"/>
    </w:rPr>
  </w:style>
  <w:style w:type="character" w:styleId="1093">
    <w:name w:val="l-selected"/>
    <w:next w:val="1093"/>
    <w:link w:val="970"/>
    <w:rPr>
      <w:rFonts w:ascii="Times New Roman" w:hAnsi="Times New Roman" w:eastAsia="宋体" w:cs="Times New Roman"/>
      <w:color w:val="355686"/>
      <w:shd w:val="clear" w:color="auto" w:fill="ffffff"/>
    </w:rPr>
  </w:style>
  <w:style w:type="character" w:styleId="1094">
    <w:name w:val=" Char Char21"/>
    <w:next w:val="1094"/>
    <w:link w:val="970"/>
    <w:rPr>
      <w:rFonts w:ascii="Arial" w:hAnsi="Arial" w:eastAsia="黑体" w:cs="Times New Roman"/>
      <w:sz w:val="24"/>
      <w:szCs w:val="24"/>
    </w:rPr>
  </w:style>
  <w:style w:type="character" w:styleId="1095">
    <w:name w:val="content"/>
    <w:next w:val="1095"/>
    <w:link w:val="970"/>
    <w:rPr>
      <w:rFonts w:ascii="Times New Roman" w:hAnsi="Times New Roman" w:eastAsia="宋体" w:cs="Times New Roman"/>
    </w:rPr>
  </w:style>
  <w:style w:type="character" w:styleId="1096">
    <w:name w:val="l-open"/>
    <w:next w:val="1096"/>
    <w:link w:val="970"/>
    <w:rPr>
      <w:rFonts w:ascii="Times New Roman" w:hAnsi="Times New Roman" w:eastAsia="宋体" w:cs="Times New Roman"/>
    </w:rPr>
  </w:style>
  <w:style w:type="character" w:styleId="1097">
    <w:name w:val="title_emph1"/>
    <w:next w:val="1097"/>
    <w:link w:val="970"/>
    <w:rPr>
      <w:rFonts w:ascii="Arial" w:hAnsi="Times New Roman" w:eastAsia="宋体" w:cs="Arial"/>
      <w:b/>
      <w:bCs/>
      <w:i w:val="0"/>
      <w:iCs w:val="0"/>
      <w:sz w:val="18"/>
      <w:szCs w:val="18"/>
    </w:rPr>
  </w:style>
  <w:style w:type="character" w:styleId="1098">
    <w:name w:val="textcontents"/>
    <w:next w:val="1098"/>
    <w:link w:val="970"/>
    <w:rPr>
      <w:rFonts w:ascii="Times New Roman" w:hAnsi="Times New Roman" w:eastAsia="宋体" w:cs="Times New Roman"/>
    </w:rPr>
  </w:style>
  <w:style w:type="character" w:styleId="1099">
    <w:name w:val="正文 + 宋体 Char,小四 Char,黑色 Char,行距: 1.5 倍行距 Char"/>
    <w:next w:val="1099"/>
    <w:link w:val="970"/>
    <w:rPr>
      <w:rFonts w:ascii="Times New Roman" w:hAnsi="Times New Roman" w:eastAsia="宋体" w:cs="Times New Roman"/>
      <w:sz w:val="21"/>
      <w:szCs w:val="24"/>
      <w:lang w:val="en-US" w:eastAsia="zh-CN" w:bidi="ar-SA"/>
    </w:rPr>
  </w:style>
  <w:style w:type="character" w:styleId="1100">
    <w:name w:val="param-value"/>
    <w:next w:val="1100"/>
    <w:link w:val="970"/>
    <w:rPr>
      <w:rFonts w:ascii="Times New Roman" w:hAnsi="Times New Roman" w:eastAsia="宋体" w:cs="Times New Roman"/>
    </w:rPr>
  </w:style>
  <w:style w:type="character" w:styleId="1101">
    <w:name w:val=" Char Char2"/>
    <w:next w:val="1101"/>
    <w:link w:val="970"/>
    <w:rPr>
      <w:rFonts w:ascii="宋体" w:hAnsi="Courier New" w:eastAsia="宋体" w:cs="Times New Roman"/>
      <w:sz w:val="21"/>
      <w:szCs w:val="21"/>
      <w:lang w:val="en-US" w:eastAsia="zh-CN" w:bidi="ar-SA"/>
    </w:rPr>
  </w:style>
  <w:style w:type="character" w:styleId="1102">
    <w:name w:val="小四 段落 宋体 Char Char Char Char1"/>
    <w:next w:val="1102"/>
    <w:link w:val="970"/>
    <w:rPr>
      <w:rFonts w:ascii="Times New Roman" w:hAnsi="Times New Roman" w:eastAsia="宋体" w:cs="Times New Roman"/>
      <w:sz w:val="24"/>
      <w:szCs w:val="24"/>
      <w:lang w:val="en-US" w:eastAsia="zh-CN" w:bidi="ar-SA"/>
    </w:rPr>
  </w:style>
  <w:style w:type="character" w:styleId="1103">
    <w:name w:val=" Char Char28"/>
    <w:next w:val="1103"/>
    <w:link w:val="970"/>
    <w:rPr>
      <w:rFonts w:ascii="Arial" w:hAnsi="Arial" w:eastAsia="黑体" w:cs="Arial"/>
      <w:b/>
      <w:bCs/>
      <w:sz w:val="32"/>
      <w:szCs w:val="32"/>
    </w:rPr>
  </w:style>
  <w:style w:type="character" w:styleId="1104">
    <w:name w:val="普通文字1 Char,普通文字2 Char,普通文字3 Char,普通文字4 Char,普通文字5 Char,普通文字6 Char,普通文字11 Char,普通文字21 Char,普通文字31 Char,普通文字41 Char,普通文字7 Char Char,普通文字 Char1,普通文字 Char Char"/>
    <w:next w:val="1104"/>
    <w:link w:val="970"/>
    <w:rPr>
      <w:rFonts w:ascii="宋体" w:hAnsi="Times New Roman" w:eastAsia="宋体" w:cs="Times New Roman"/>
      <w:b w:val="0"/>
      <w:bCs w:val="0"/>
      <w:i w:val="0"/>
      <w:iCs w:val="0"/>
      <w:sz w:val="21"/>
      <w:szCs w:val="21"/>
      <w:lang w:val="en-US" w:eastAsia="zh-CN" w:bidi="ar-SA"/>
    </w:rPr>
  </w:style>
  <w:style w:type="character" w:styleId="1105">
    <w:name w:val="font31"/>
    <w:next w:val="1105"/>
    <w:link w:val="970"/>
    <w:rPr>
      <w:rFonts w:hint="eastAsia" w:ascii="宋体" w:hAnsi="宋体" w:eastAsia="宋体" w:cs="宋体"/>
      <w:i w:val="0"/>
      <w:iCs w:val="0"/>
      <w:color w:val="000000"/>
      <w:sz w:val="18"/>
      <w:szCs w:val="18"/>
      <w:u w:val="none"/>
    </w:rPr>
  </w:style>
  <w:style w:type="character" w:styleId="1106">
    <w:name w:val="￥正文 Char"/>
    <w:next w:val="1106"/>
    <w:link w:val="1107"/>
    <w:rPr>
      <w:rFonts w:ascii="Times New Roman" w:hAnsi="Times New Roman" w:eastAsia="宋体" w:cs="Times New Roman"/>
      <w:sz w:val="24"/>
    </w:rPr>
  </w:style>
  <w:style w:type="paragraph" w:styleId="1107">
    <w:name w:val="￥正文"/>
    <w:basedOn w:val="970"/>
    <w:next w:val="1107"/>
    <w:link w:val="1106"/>
    <w:pPr>
      <w:ind w:firstLine="200"/>
      <w:spacing w:before="0" w:after="0"/>
    </w:pPr>
    <w:rPr>
      <w:rFonts w:eastAsia="宋体"/>
      <w:sz w:val="24"/>
    </w:rPr>
  </w:style>
  <w:style w:type="character" w:styleId="1108">
    <w:name w:val="已访问的超链接1"/>
    <w:next w:val="1108"/>
    <w:link w:val="970"/>
    <w:rPr>
      <w:rFonts w:ascii="Times New Roman" w:hAnsi="Times New Roman" w:eastAsia="宋体" w:cs="Times New Roman"/>
      <w:b w:val="0"/>
      <w:bCs w:val="0"/>
      <w:i w:val="0"/>
      <w:iCs w:val="0"/>
      <w:color w:val="000000"/>
      <w:u w:val="none"/>
    </w:rPr>
  </w:style>
  <w:style w:type="character" w:styleId="1109">
    <w:name w:val="小四 段落 宋体 Char Char Char1"/>
    <w:next w:val="1109"/>
    <w:link w:val="970"/>
    <w:rPr>
      <w:rFonts w:ascii="宋体" w:hAnsi="宋体" w:eastAsia="宋体" w:cs="Times New Roman"/>
      <w:sz w:val="24"/>
      <w:szCs w:val="24"/>
      <w:lang w:val="en-US" w:eastAsia="zh-CN" w:bidi="ar-SA"/>
    </w:rPr>
  </w:style>
  <w:style w:type="character" w:styleId="1110">
    <w:name w:val="批注文字 Char"/>
    <w:next w:val="1110"/>
    <w:link w:val="970"/>
    <w:rPr>
      <w:rFonts w:ascii="Times New Roman" w:hAnsi="Times New Roman" w:eastAsia="宋体" w:cs="Times New Roman"/>
      <w:sz w:val="21"/>
      <w:lang w:val="en-US" w:eastAsia="zh-CN" w:bidi="ar-SA"/>
    </w:rPr>
  </w:style>
  <w:style w:type="character" w:styleId="1111">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11"/>
    <w:link w:val="970"/>
    <w:rPr>
      <w:rFonts w:ascii="Times New Roman" w:hAnsi="Times New Roman" w:eastAsia="宋体" w:cs="Times New Roman"/>
      <w:b/>
      <w:bCs/>
      <w:sz w:val="32"/>
      <w:szCs w:val="32"/>
      <w:lang w:val="en-US" w:eastAsia="zh-CN" w:bidi="ar-SA"/>
    </w:rPr>
  </w:style>
  <w:style w:type="character" w:styleId="1112">
    <w:name w:val="标准文本 Char"/>
    <w:next w:val="1112"/>
    <w:link w:val="970"/>
    <w:rPr>
      <w:rFonts w:ascii="Times New Roman" w:hAnsi="Times New Roman" w:eastAsia="宋体" w:cs="宋体"/>
      <w:sz w:val="24"/>
      <w:szCs w:val="24"/>
      <w:lang w:val="en-US" w:eastAsia="zh-CN" w:bidi="ar-SA"/>
    </w:rPr>
  </w:style>
  <w:style w:type="character" w:styleId="1113">
    <w:name w:val="point_normal1"/>
    <w:next w:val="1113"/>
    <w:link w:val="970"/>
    <w:rPr>
      <w:rFonts w:ascii="Arial" w:hAnsi="Arial" w:eastAsia="宋体" w:cs="Arial"/>
      <w:sz w:val="18"/>
      <w:szCs w:val="18"/>
    </w:rPr>
  </w:style>
  <w:style w:type="character" w:styleId="1114">
    <w:name w:val="font101"/>
    <w:next w:val="1114"/>
    <w:link w:val="970"/>
    <w:rPr>
      <w:rFonts w:hint="eastAsia" w:ascii="宋体" w:hAnsi="宋体" w:eastAsia="宋体" w:cs="宋体"/>
      <w:i w:val="0"/>
      <w:iCs w:val="0"/>
      <w:color w:val="000000"/>
      <w:sz w:val="16"/>
      <w:szCs w:val="16"/>
      <w:u w:val="none"/>
    </w:rPr>
  </w:style>
  <w:style w:type="character" w:styleId="1115">
    <w:name w:val="subtitle1"/>
    <w:next w:val="1115"/>
    <w:link w:val="970"/>
    <w:rPr>
      <w:rFonts w:ascii="Georgia" w:hAnsi="Georgia" w:eastAsia="宋体" w:cs="Times New Roman"/>
      <w:b/>
      <w:bCs/>
      <w:i w:val="0"/>
      <w:iCs w:val="0"/>
      <w:color w:val="666666"/>
      <w:sz w:val="18"/>
      <w:szCs w:val="18"/>
    </w:rPr>
  </w:style>
  <w:style w:type="character" w:styleId="1116">
    <w:name w:val="l-selected2"/>
    <w:next w:val="1116"/>
    <w:link w:val="970"/>
    <w:rPr>
      <w:rFonts w:ascii="Times New Roman" w:hAnsi="Times New Roman" w:eastAsia="宋体" w:cs="Times New Roman"/>
      <w:color w:val="355686"/>
      <w:shd w:val="clear" w:color="auto" w:fill="ffffff"/>
    </w:rPr>
  </w:style>
  <w:style w:type="character" w:styleId="1117">
    <w:name w:val="标题 Char1"/>
    <w:next w:val="1117"/>
    <w:link w:val="970"/>
    <w:rPr>
      <w:rFonts w:ascii="Cambria" w:hAnsi="Times New Roman" w:eastAsia="宋体" w:cs="Times New Roman"/>
      <w:b/>
      <w:bCs/>
      <w:i w:val="0"/>
      <w:iCs w:val="0"/>
      <w:sz w:val="32"/>
      <w:szCs w:val="32"/>
    </w:rPr>
  </w:style>
  <w:style w:type="character" w:styleId="1118">
    <w:name w:val="小四 段落 宋体 Char1"/>
    <w:next w:val="1118"/>
    <w:link w:val="970"/>
    <w:rPr>
      <w:rFonts w:ascii="Times New Roman" w:hAnsi="Times New Roman" w:eastAsia="宋体" w:cs="Times New Roman"/>
      <w:sz w:val="24"/>
      <w:szCs w:val="24"/>
      <w:lang w:val="en-US" w:eastAsia="zh-CN" w:bidi="ar-SA"/>
    </w:rPr>
  </w:style>
  <w:style w:type="character" w:styleId="1119">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19"/>
    <w:link w:val="970"/>
    <w:rPr>
      <w:rFonts w:ascii="Times New Roman" w:hAnsi="Times New Roman" w:eastAsia="宋体" w:cs="Times New Roman"/>
      <w:sz w:val="21"/>
      <w:lang w:val="en-US" w:eastAsia="zh-CN" w:bidi="ar-SA"/>
    </w:rPr>
  </w:style>
  <w:style w:type="character" w:styleId="1120">
    <w:name w:val="标题 3 Char Char"/>
    <w:next w:val="1120"/>
    <w:link w:val="970"/>
    <w:rPr>
      <w:rFonts w:ascii="Times New Roman" w:hAnsi="Times New Roman" w:eastAsia="仿宋_GB2312" w:cs="Times New Roman"/>
      <w:b/>
      <w:bCs/>
      <w:sz w:val="28"/>
      <w:szCs w:val="32"/>
      <w:lang w:val="en-US" w:eastAsia="zh-CN" w:bidi="ar-SA"/>
    </w:rPr>
  </w:style>
  <w:style w:type="character" w:styleId="1121">
    <w:name w:val="不明显强调"/>
    <w:next w:val="1121"/>
    <w:link w:val="970"/>
    <w:qFormat/>
    <w:rPr>
      <w:rFonts w:ascii="Times New Roman" w:hAnsi="Times New Roman" w:eastAsia="宋体" w:cs="Times New Roman"/>
      <w:i/>
      <w:iCs/>
    </w:rPr>
  </w:style>
  <w:style w:type="character" w:styleId="1122">
    <w:name w:val=" Char Char26"/>
    <w:next w:val="1122"/>
    <w:link w:val="970"/>
    <w:rPr>
      <w:rFonts w:ascii="Times New Roman" w:hAnsi="Times New Roman" w:eastAsia="宋体" w:cs="Times New Roman"/>
      <w:b/>
      <w:bCs/>
      <w:sz w:val="32"/>
      <w:szCs w:val="32"/>
    </w:rPr>
  </w:style>
  <w:style w:type="character" w:styleId="1123">
    <w:name w:val="l-over"/>
    <w:next w:val="1123"/>
    <w:link w:val="970"/>
    <w:rPr>
      <w:rFonts w:ascii="Times New Roman" w:hAnsi="Times New Roman" w:eastAsia="宋体" w:cs="Times New Roman"/>
    </w:rPr>
  </w:style>
  <w:style w:type="character" w:styleId="1124">
    <w:name w:val="样式 首行缩进:  2 字符 Char"/>
    <w:next w:val="1124"/>
    <w:link w:val="970"/>
    <w:rPr>
      <w:rFonts w:ascii="Times New Roman" w:hAnsi="Times New Roman" w:eastAsia="宋体" w:cs="宋体"/>
      <w:sz w:val="24"/>
      <w:lang w:val="en-US" w:eastAsia="zh-CN" w:bidi="ar-SA"/>
    </w:rPr>
  </w:style>
  <w:style w:type="character" w:styleId="1125">
    <w:name w:val="新图表正文 Char Char"/>
    <w:next w:val="1125"/>
    <w:link w:val="1126"/>
    <w:rPr>
      <w:rFonts w:ascii="宋体" w:hAnsi="宋体"/>
      <w:sz w:val="18"/>
      <w:szCs w:val="21"/>
      <w:lang w:val="en-US" w:eastAsia="zh-CN" w:bidi="ar-SA"/>
    </w:rPr>
  </w:style>
  <w:style w:type="paragraph" w:styleId="1126">
    <w:name w:val="新图表正文"/>
    <w:next w:val="1126"/>
    <w:link w:val="1125"/>
    <w:pPr>
      <w:jc w:val="both"/>
    </w:pPr>
    <w:rPr>
      <w:rFonts w:ascii="宋体" w:hAnsi="宋体"/>
      <w:sz w:val="18"/>
      <w:szCs w:val="21"/>
      <w:lang w:val="en-US" w:eastAsia="zh-CN" w:bidi="ar-SA"/>
    </w:rPr>
  </w:style>
  <w:style w:type="character" w:styleId="1127">
    <w:name w:val="listbenefit"/>
    <w:next w:val="1127"/>
    <w:link w:val="970"/>
    <w:rPr>
      <w:rFonts w:ascii="Times New Roman" w:hAnsi="Times New Roman" w:eastAsia="宋体" w:cs="Times New Roman"/>
      <w:b w:val="0"/>
      <w:bCs w:val="0"/>
      <w:i w:val="0"/>
      <w:iCs w:val="0"/>
    </w:rPr>
  </w:style>
  <w:style w:type="character" w:styleId="1128">
    <w:name w:val="列出段落 Char,Bullet List Char,numbered Char,FooterText Char,List Paragraph1 Char,Paragraphe de liste1 Char"/>
    <w:next w:val="1128"/>
    <w:link w:val="1129"/>
    <w:rPr>
      <w:rFonts w:ascii="Arial" w:hAnsi="Arial" w:eastAsia="黑体" w:cs="Times New Roman"/>
      <w:sz w:val="24"/>
      <w:szCs w:val="24"/>
      <w:lang w:eastAsia="en-US"/>
    </w:rPr>
  </w:style>
  <w:style w:type="paragraph" w:styleId="1129">
    <w:name w:val="列出段落1"/>
    <w:basedOn w:val="970"/>
    <w:next w:val="1129"/>
    <w:link w:val="1128"/>
    <w:pPr>
      <w:contextualSpacing/>
      <w:ind w:left="720"/>
      <w:jc w:val="left"/>
      <w:widowControl/>
    </w:pPr>
    <w:rPr>
      <w:rFonts w:ascii="Arial" w:hAnsi="Arial" w:eastAsia="黑体"/>
      <w:sz w:val="24"/>
      <w:szCs w:val="24"/>
      <w:lang w:eastAsia="en-US"/>
    </w:rPr>
  </w:style>
  <w:style w:type="character" w:styleId="1130">
    <w:name w:val="正文缩进 Char1"/>
    <w:next w:val="1130"/>
    <w:link w:val="1131"/>
    <w:rPr>
      <w:rFonts w:ascii="Times New Roman" w:hAnsi="Times New Roman" w:eastAsia="宋体" w:cs="Times New Roman"/>
      <w:lang w:bidi="ar-SA"/>
    </w:rPr>
  </w:style>
  <w:style w:type="paragraph" w:styleId="1131">
    <w:name w:val="Normal Indent1"/>
    <w:basedOn w:val="970"/>
    <w:next w:val="1131"/>
    <w:link w:val="1130"/>
    <w:pPr>
      <w:ind w:firstLine="420"/>
    </w:pPr>
    <w:rPr>
      <w:rFonts w:eastAsia="宋体"/>
      <w:sz w:val="20"/>
    </w:rPr>
  </w:style>
  <w:style w:type="character" w:styleId="1132">
    <w:name w:val="font81"/>
    <w:next w:val="1132"/>
    <w:link w:val="970"/>
    <w:rPr>
      <w:rFonts w:hint="eastAsia" w:ascii="宋体" w:hAnsi="宋体" w:eastAsia="宋体" w:cs="宋体"/>
      <w:i w:val="0"/>
      <w:iCs w:val="0"/>
      <w:color w:val="000000"/>
      <w:sz w:val="16"/>
      <w:szCs w:val="16"/>
      <w:u w:val="none"/>
    </w:rPr>
  </w:style>
  <w:style w:type="character" w:styleId="1133">
    <w:name w:val="ih151"/>
    <w:next w:val="1133"/>
    <w:link w:val="970"/>
    <w:rPr>
      <w:rFonts w:ascii="Times New Roman" w:hAnsi="Times New Roman" w:eastAsia="宋体" w:cs="Times New Roman"/>
      <w:b w:val="0"/>
      <w:bCs w:val="0"/>
      <w:i w:val="0"/>
      <w:iCs w:val="0"/>
      <w:caps w:val="0"/>
      <w:smallCaps w:val="0"/>
      <w:color w:val="666666"/>
      <w:sz w:val="18"/>
      <w:szCs w:val="18"/>
      <w:u w:val="none"/>
    </w:rPr>
  </w:style>
  <w:style w:type="character" w:styleId="1134">
    <w:name w:val="纯文本 Char Char Char"/>
    <w:next w:val="1134"/>
    <w:link w:val="970"/>
    <w:rPr>
      <w:rFonts w:ascii="宋体" w:hAnsi="Courier New" w:eastAsia="宋体" w:cs="Times New Roman"/>
      <w:sz w:val="21"/>
      <w:szCs w:val="21"/>
      <w:lang w:val="en-US" w:eastAsia="zh-CN" w:bidi="ar-SA"/>
    </w:rPr>
  </w:style>
  <w:style w:type="character" w:styleId="1135">
    <w:name w:val="引用 字符"/>
    <w:next w:val="1135"/>
    <w:link w:val="1136"/>
    <w:rPr>
      <w:rFonts w:ascii="Calibri" w:hAnsi="Calibri" w:eastAsia="宋体" w:cs="Times New Roman"/>
      <w:i/>
      <w:iCs/>
      <w:sz w:val="22"/>
      <w:szCs w:val="22"/>
      <w:lang w:val="en-US" w:eastAsia="en-US" w:bidi="en-US"/>
    </w:rPr>
  </w:style>
  <w:style w:type="paragraph" w:styleId="1136">
    <w:name w:val="引用"/>
    <w:basedOn w:val="970"/>
    <w:next w:val="970"/>
    <w:link w:val="1135"/>
    <w:qFormat/>
    <w:pPr>
      <w:ind w:left="360" w:right="360"/>
      <w:jc w:val="left"/>
      <w:spacing w:before="200" w:line="276" w:lineRule="auto"/>
      <w:widowControl/>
    </w:pPr>
    <w:rPr>
      <w:rFonts w:ascii="Calibri" w:hAnsi="Calibri" w:eastAsia="宋体"/>
      <w:i/>
      <w:iCs/>
      <w:sz w:val="22"/>
      <w:szCs w:val="22"/>
      <w:lang w:eastAsia="en-US" w:bidi="en-US"/>
    </w:rPr>
  </w:style>
  <w:style w:type="character" w:styleId="1137">
    <w:name w:val="font91"/>
    <w:next w:val="1137"/>
    <w:link w:val="970"/>
    <w:rPr>
      <w:rFonts w:ascii="Arial" w:hAnsi="Arial" w:eastAsia="宋体" w:cs="Arial"/>
      <w:i w:val="0"/>
      <w:iCs w:val="0"/>
      <w:color w:val="000000"/>
      <w:sz w:val="16"/>
      <w:szCs w:val="16"/>
      <w:u w:val="none"/>
    </w:rPr>
  </w:style>
  <w:style w:type="character" w:styleId="1138">
    <w:name w:val="3zw"/>
    <w:next w:val="1138"/>
    <w:link w:val="970"/>
    <w:rPr>
      <w:rFonts w:ascii="Times New Roman" w:hAnsi="Times New Roman" w:eastAsia="宋体" w:cs="Times New Roman"/>
    </w:rPr>
  </w:style>
  <w:style w:type="character" w:styleId="1139">
    <w:name w:val="样式 首行缩进:  2 字符 Char Char"/>
    <w:next w:val="1139"/>
    <w:link w:val="1140"/>
    <w:rPr>
      <w:rFonts w:ascii="Times New Roman" w:hAnsi="Times New Roman" w:eastAsia="宋体" w:cs="宋体"/>
      <w:sz w:val="24"/>
      <w:lang w:val="en-US" w:eastAsia="zh-CN" w:bidi="ar-SA"/>
    </w:rPr>
  </w:style>
  <w:style w:type="paragraph" w:styleId="1140">
    <w:name w:val="样式 首行缩进:  2 字符"/>
    <w:basedOn w:val="970"/>
    <w:next w:val="1140"/>
    <w:link w:val="1139"/>
    <w:pPr>
      <w:ind w:firstLine="480"/>
      <w:spacing w:line="360" w:lineRule="auto"/>
    </w:pPr>
    <w:rPr>
      <w:rFonts w:eastAsia="宋体" w:cs="宋体"/>
      <w:sz w:val="24"/>
    </w:rPr>
  </w:style>
  <w:style w:type="character" w:styleId="1141">
    <w:name w:val="A2"/>
    <w:next w:val="1141"/>
    <w:link w:val="970"/>
    <w:rPr>
      <w:rFonts w:ascii="Times New Roman" w:hAnsi="Times New Roman" w:eastAsia="宋体" w:cs="Helvetica"/>
      <w:color w:val="000000"/>
      <w:sz w:val="18"/>
      <w:szCs w:val="18"/>
    </w:rPr>
  </w:style>
  <w:style w:type="character" w:styleId="1142">
    <w:name w:val=" Char Char27"/>
    <w:next w:val="1142"/>
    <w:link w:val="970"/>
    <w:rPr>
      <w:rFonts w:ascii="Times New Roman" w:hAnsi="Times New Roman" w:eastAsia="宋体" w:cs="Times New Roman"/>
      <w:b/>
      <w:bCs/>
      <w:sz w:val="44"/>
      <w:szCs w:val="44"/>
    </w:rPr>
  </w:style>
  <w:style w:type="character" w:styleId="1143">
    <w:name w:val="无间隔 字符"/>
    <w:next w:val="1143"/>
    <w:link w:val="1144"/>
    <w:rPr>
      <w:rFonts w:eastAsia="微软雅黑"/>
      <w:sz w:val="24"/>
      <w:szCs w:val="22"/>
      <w:lang w:val="en-US" w:eastAsia="zh-CN" w:bidi="ar-SA"/>
    </w:rPr>
  </w:style>
  <w:style w:type="paragraph" w:styleId="1144">
    <w:name w:val="无间隔"/>
    <w:next w:val="1144"/>
    <w:link w:val="1143"/>
    <w:qFormat/>
    <w:pPr>
      <w:jc w:val="both"/>
      <w:widowControl w:val="off"/>
    </w:pPr>
    <w:rPr>
      <w:rFonts w:eastAsia="微软雅黑"/>
      <w:sz w:val="24"/>
      <w:szCs w:val="22"/>
      <w:lang w:val="en-US" w:eastAsia="zh-CN" w:bidi="ar-SA"/>
    </w:rPr>
  </w:style>
  <w:style w:type="character" w:styleId="1145">
    <w:name w:val="标准文本 Char Char"/>
    <w:next w:val="1145"/>
    <w:link w:val="970"/>
    <w:rPr>
      <w:rFonts w:ascii="Times New Roman" w:hAnsi="Times New Roman" w:eastAsia="宋体" w:cs="宋体"/>
      <w:sz w:val="24"/>
      <w:szCs w:val="24"/>
      <w:lang w:val="en-US" w:eastAsia="zh-CN" w:bidi="ar-SA"/>
    </w:rPr>
  </w:style>
  <w:style w:type="character" w:styleId="1146">
    <w:name w:val=" Char Char29"/>
    <w:next w:val="1146"/>
    <w:link w:val="970"/>
    <w:rPr>
      <w:rFonts w:ascii="Times New Roman" w:hAnsi="Times New Roman" w:eastAsia="宋体" w:cs="Times New Roman"/>
      <w:b/>
      <w:bCs/>
      <w:sz w:val="44"/>
      <w:szCs w:val="44"/>
    </w:rPr>
  </w:style>
  <w:style w:type="character" w:styleId="1147">
    <w:name w:val="标准小四 Char"/>
    <w:next w:val="1147"/>
    <w:link w:val="970"/>
    <w:rPr>
      <w:rFonts w:ascii="Arial" w:hAnsi="Arial" w:eastAsia="宋体" w:cs="Times New Roman"/>
      <w:sz w:val="24"/>
      <w:szCs w:val="21"/>
      <w:lang w:val="en-US" w:eastAsia="zh-CN" w:bidi="ar-SA"/>
    </w:rPr>
  </w:style>
  <w:style w:type="character" w:styleId="1148">
    <w:name w:val="华宇段落1 Char Char Char"/>
    <w:next w:val="1148"/>
    <w:link w:val="970"/>
    <w:rPr>
      <w:rFonts w:ascii="Times New Roman" w:hAnsi="Times New Roman" w:eastAsia="宋体" w:cs="Times New Roman"/>
      <w:bCs/>
      <w:sz w:val="24"/>
      <w:szCs w:val="24"/>
      <w:lang w:val="en-US" w:eastAsia="zh-CN" w:bidi="ar-SA"/>
    </w:rPr>
  </w:style>
  <w:style w:type="character" w:styleId="1149">
    <w:name w:val="样式 非加粗"/>
    <w:next w:val="1149"/>
    <w:link w:val="970"/>
    <w:rPr>
      <w:rFonts w:ascii="Times New Roman" w:hAnsi="Times New Roman" w:eastAsia="宋体" w:cs="Times New Roman"/>
      <w:sz w:val="28"/>
    </w:rPr>
  </w:style>
  <w:style w:type="character" w:styleId="1150">
    <w:name w:val="小四 段落 宋体 Char Char Char Char Char Char Char Char"/>
    <w:next w:val="1150"/>
    <w:link w:val="970"/>
    <w:rPr>
      <w:rFonts w:ascii="Times New Roman" w:hAnsi="Times New Roman" w:eastAsia="宋体" w:cs="Times New Roman"/>
      <w:sz w:val="24"/>
      <w:szCs w:val="24"/>
      <w:lang w:val="en-US" w:eastAsia="zh-CN" w:bidi="ar-SA"/>
    </w:rPr>
  </w:style>
  <w:style w:type="character" w:styleId="1151">
    <w:name w:val="华宇段落1 Char Char"/>
    <w:next w:val="1151"/>
    <w:link w:val="970"/>
    <w:rPr>
      <w:rFonts w:ascii="Times New Roman" w:hAnsi="Times New Roman" w:eastAsia="宋体" w:cs="Times New Roman"/>
      <w:bCs/>
      <w:sz w:val="24"/>
      <w:szCs w:val="24"/>
      <w:lang w:val="en-US" w:eastAsia="zh-CN" w:bidi="ar-SA"/>
    </w:rPr>
  </w:style>
  <w:style w:type="character" w:styleId="1152">
    <w:name w:val="小四 段落 宋体 Char Char Char Char Char Char"/>
    <w:next w:val="1152"/>
    <w:link w:val="970"/>
    <w:rPr>
      <w:rFonts w:ascii="Times New Roman" w:hAnsi="Times New Roman" w:eastAsia="宋体" w:cs="Times New Roman"/>
      <w:sz w:val="24"/>
      <w:szCs w:val="24"/>
      <w:lang w:val="en-US" w:eastAsia="zh-CN" w:bidi="ar-SA"/>
    </w:rPr>
  </w:style>
  <w:style w:type="character" w:styleId="1153">
    <w:name w:val="表格抬头 Char"/>
    <w:next w:val="1153"/>
    <w:link w:val="1154"/>
    <w:rPr>
      <w:rFonts w:ascii="黑体" w:hAnsi="Times New Roman" w:eastAsia="黑体" w:cs="Times New Roman"/>
      <w:b/>
      <w:sz w:val="21"/>
      <w:lang w:bidi="ar-SA"/>
    </w:rPr>
  </w:style>
  <w:style w:type="paragraph" w:styleId="1154">
    <w:name w:val="表格抬头"/>
    <w:basedOn w:val="970"/>
    <w:next w:val="1154"/>
    <w:link w:val="1153"/>
    <w:pPr>
      <w:jc w:val="center"/>
    </w:pPr>
    <w:rPr>
      <w:rFonts w:ascii="黑体" w:eastAsia="黑体"/>
      <w:b/>
    </w:rPr>
  </w:style>
  <w:style w:type="character" w:styleId="1155">
    <w:name w:val=" Char Char22"/>
    <w:next w:val="1155"/>
    <w:link w:val="970"/>
    <w:rPr>
      <w:rFonts w:ascii="Times New Roman" w:hAnsi="Times New Roman" w:eastAsia="宋体" w:cs="Times New Roman"/>
      <w:b/>
      <w:bCs/>
      <w:sz w:val="24"/>
      <w:szCs w:val="24"/>
    </w:rPr>
  </w:style>
  <w:style w:type="character" w:styleId="1156">
    <w:name w:val="样式 宋体 小四"/>
    <w:next w:val="1156"/>
    <w:link w:val="970"/>
    <w:rPr>
      <w:rFonts w:ascii="宋体" w:hAnsi="宋体" w:eastAsia="宋体" w:cs="Times New Roman"/>
      <w:sz w:val="24"/>
    </w:rPr>
  </w:style>
  <w:style w:type="character" w:styleId="1157">
    <w:name w:val="明显引用 字符"/>
    <w:next w:val="1157"/>
    <w:link w:val="1158"/>
    <w:rPr>
      <w:rFonts w:ascii="Calibri" w:hAnsi="Calibri" w:eastAsia="宋体" w:cs="Times New Roman"/>
      <w:b/>
      <w:bCs/>
      <w:i/>
      <w:iCs/>
      <w:sz w:val="22"/>
      <w:szCs w:val="22"/>
      <w:lang w:val="en-US" w:eastAsia="en-US" w:bidi="en-US"/>
    </w:rPr>
  </w:style>
  <w:style w:type="paragraph" w:styleId="1158">
    <w:name w:val="明显引用"/>
    <w:basedOn w:val="970"/>
    <w:next w:val="970"/>
    <w:link w:val="1157"/>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159">
    <w:name w:val="明显强调"/>
    <w:next w:val="1159"/>
    <w:link w:val="970"/>
    <w:qFormat/>
    <w:rPr>
      <w:rFonts w:ascii="Times New Roman" w:hAnsi="Times New Roman" w:eastAsia="宋体" w:cs="Times New Roman"/>
      <w:b/>
      <w:bCs/>
    </w:rPr>
  </w:style>
  <w:style w:type="character" w:styleId="1160">
    <w:name w:val="标题 3 Char,h3 Char,3rd level Char,3 Char,标题4 Char,Heading 3 - old Char,标题 3 Char1,正文 + 小三 Char,H3 Char,sect1.2.3 Char,BOD 0 Char,l3 Char,CT Char,Level 3 Head Char,3rd lev...] Char Char,heading 3 Char,123456 Char,F Char Char,Map Char,H31 Char,level_3 Char"/>
    <w:next w:val="1160"/>
    <w:link w:val="970"/>
    <w:rPr>
      <w:rFonts w:ascii="宋体" w:hAnsi="宋体" w:eastAsia="宋体" w:cs="Times New Roman"/>
      <w:b/>
      <w:bCs/>
      <w:sz w:val="24"/>
      <w:szCs w:val="32"/>
      <w:lang w:val="en-US" w:eastAsia="zh-CN" w:bidi="ar-SA"/>
    </w:rPr>
  </w:style>
  <w:style w:type="character" w:styleId="1161">
    <w:name w:val="normalfont1"/>
    <w:next w:val="1161"/>
    <w:link w:val="970"/>
    <w:rPr>
      <w:rFonts w:ascii="ˎ̥" w:hAnsi="ˎ̥" w:eastAsia="宋体" w:cs="Times New Roman"/>
      <w:sz w:val="18"/>
      <w:szCs w:val="18"/>
      <w:u w:val="none"/>
    </w:rPr>
  </w:style>
  <w:style w:type="character" w:styleId="1162">
    <w:name w:val="111111 Char"/>
    <w:next w:val="1162"/>
    <w:link w:val="1163"/>
    <w:rPr>
      <w:rFonts w:ascii="宋体" w:hAnsi="宋体" w:eastAsia="黑体" w:cs="宋体"/>
      <w:b/>
      <w:bCs/>
      <w:sz w:val="21"/>
      <w:szCs w:val="21"/>
      <w:lang w:val="en-US" w:eastAsia="zh-CN" w:bidi="ar-SA"/>
    </w:rPr>
  </w:style>
  <w:style w:type="paragraph" w:styleId="1163">
    <w:name w:val="111111"/>
    <w:basedOn w:val="970"/>
    <w:next w:val="1163"/>
    <w:link w:val="1162"/>
    <w:pPr>
      <w:jc w:val="center"/>
      <w:spacing w:before="120" w:after="120"/>
    </w:pPr>
    <w:rPr>
      <w:rFonts w:ascii="宋体" w:hAnsi="宋体" w:eastAsia="黑体" w:cs="宋体"/>
      <w:b/>
      <w:bCs/>
      <w:szCs w:val="21"/>
    </w:rPr>
  </w:style>
  <w:style w:type="character" w:styleId="1164">
    <w:name w:val="apple-converted-space"/>
    <w:next w:val="1164"/>
    <w:link w:val="970"/>
    <w:rPr>
      <w:rFonts w:ascii="Times New Roman" w:hAnsi="Times New Roman" w:eastAsia="宋体" w:cs="Times New Roman"/>
    </w:rPr>
  </w:style>
  <w:style w:type="character" w:styleId="1165">
    <w:name w:val="纯文本 Char Char"/>
    <w:next w:val="1165"/>
    <w:link w:val="970"/>
    <w:rPr>
      <w:rFonts w:ascii="宋体" w:hAnsi="Courier New" w:eastAsia="宋体" w:cs="Times New Roman"/>
      <w:sz w:val="21"/>
      <w:szCs w:val="21"/>
      <w:lang w:val="en-US" w:eastAsia="zh-CN" w:bidi="ar-SA"/>
    </w:rPr>
  </w:style>
  <w:style w:type="character" w:styleId="1166">
    <w:name w:val="NormalCharacter1"/>
    <w:next w:val="1166"/>
    <w:link w:val="970"/>
    <w:rPr>
      <w:rFonts w:ascii="Times New Roman" w:hAnsi="Times New Roman" w:eastAsia="宋体" w:cs="Times New Roman"/>
      <w:sz w:val="21"/>
      <w:szCs w:val="22"/>
      <w:lang w:val="en-US" w:eastAsia="zh-CN" w:bidi="ar-SA"/>
    </w:rPr>
  </w:style>
  <w:style w:type="character" w:styleId="1167">
    <w:name w:val=" Char Char17"/>
    <w:next w:val="1167"/>
    <w:link w:val="970"/>
    <w:rPr>
      <w:rFonts w:ascii="宋体" w:hAnsi="Courier New" w:eastAsia="宋体" w:cs="Times New Roman"/>
      <w:sz w:val="21"/>
      <w:szCs w:val="21"/>
    </w:rPr>
  </w:style>
  <w:style w:type="character" w:styleId="1168">
    <w:name w:val="明显参考"/>
    <w:next w:val="1168"/>
    <w:link w:val="970"/>
    <w:qFormat/>
    <w:rPr>
      <w:rFonts w:ascii="Times New Roman" w:hAnsi="Times New Roman" w:eastAsia="宋体" w:cs="Times New Roman"/>
      <w:smallCaps/>
      <w:spacing w:val="5"/>
      <w:u w:val="single"/>
    </w:rPr>
  </w:style>
  <w:style w:type="character" w:styleId="1169">
    <w:name w:val="h Char Char"/>
    <w:next w:val="1169"/>
    <w:link w:val="970"/>
    <w:rPr>
      <w:rFonts w:ascii="Times New Roman" w:hAnsi="Times New Roman" w:eastAsia="宋体" w:cs="Times New Roman"/>
      <w:b w:val="0"/>
      <w:bCs w:val="0"/>
      <w:i w:val="0"/>
      <w:iCs w:val="0"/>
      <w:sz w:val="18"/>
      <w:szCs w:val="18"/>
      <w:lang w:val="en-US" w:eastAsia="zh-CN" w:bidi="ar-SA"/>
    </w:rPr>
  </w:style>
  <w:style w:type="character" w:styleId="1170">
    <w:name w:val="case31"/>
    <w:next w:val="1170"/>
    <w:link w:val="970"/>
    <w:rPr>
      <w:rFonts w:ascii="Times New Roman" w:hAnsi="Times New Roman" w:eastAsia="宋体" w:cs="Times New Roman"/>
      <w:b w:val="0"/>
      <w:bCs w:val="0"/>
      <w:i w:val="0"/>
      <w:iCs w:val="0"/>
      <w:sz w:val="21"/>
      <w:szCs w:val="21"/>
    </w:rPr>
  </w:style>
  <w:style w:type="character" w:styleId="1171">
    <w:name w:val="para_small"/>
    <w:next w:val="1171"/>
    <w:link w:val="970"/>
    <w:rPr>
      <w:rFonts w:ascii="Times New Roman" w:hAnsi="Times New Roman" w:eastAsia="宋体" w:cs="Times New Roman"/>
    </w:rPr>
  </w:style>
  <w:style w:type="character" w:styleId="1172">
    <w:name w:val="content_lineheight1"/>
    <w:next w:val="1172"/>
    <w:link w:val="970"/>
    <w:rPr>
      <w:rFonts w:ascii="Times New Roman" w:hAnsi="Times New Roman" w:eastAsia="宋体" w:cs="Times New Roman"/>
    </w:rPr>
  </w:style>
  <w:style w:type="paragraph" w:styleId="1173">
    <w:name w:val=" Char Char Char Char Char Char Char Char Char Char Char Char Char Char"/>
    <w:basedOn w:val="970"/>
    <w:next w:val="1173"/>
    <w:link w:val="970"/>
    <w:rPr>
      <w:rFonts w:ascii="Tahoma" w:hAnsi="Tahoma" w:eastAsia="宋体" w:cs="Times New Roman"/>
      <w:sz w:val="24"/>
    </w:rPr>
  </w:style>
  <w:style w:type="paragraph" w:styleId="1174">
    <w:name w:val="xl58"/>
    <w:basedOn w:val="970"/>
    <w:next w:val="1174"/>
    <w:link w:val="970"/>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175">
    <w:name w:val="正文缩进2字符"/>
    <w:basedOn w:val="970"/>
    <w:next w:val="1175"/>
    <w:link w:val="970"/>
    <w:pPr>
      <w:ind w:firstLine="200"/>
      <w:spacing w:line="300" w:lineRule="auto"/>
    </w:pPr>
    <w:rPr>
      <w:rFonts w:ascii="仿宋_GB2312" w:hAnsi="Times New Roman" w:eastAsia="仿宋_GB2312" w:cs="Times New Roman"/>
      <w:sz w:val="32"/>
      <w:szCs w:val="32"/>
    </w:rPr>
  </w:style>
  <w:style w:type="paragraph" w:styleId="1176">
    <w:name w:val="正文表标题"/>
    <w:next w:val="1074"/>
    <w:link w:val="970"/>
    <w:pPr>
      <w:ind w:left="900" w:hanging="420"/>
      <w:jc w:val="center"/>
      <w:tabs>
        <w:tab w:val="left" w:pos="900" w:leader="none"/>
      </w:tabs>
    </w:pPr>
    <w:rPr>
      <w:rFonts w:ascii="黑体" w:eastAsia="黑体"/>
      <w:sz w:val="21"/>
      <w:lang w:val="en-US" w:eastAsia="zh-CN" w:bidi="ar-SA"/>
    </w:rPr>
  </w:style>
  <w:style w:type="paragraph" w:styleId="1177">
    <w:name w:val=" Char Char1 Char Char Char Char1 Char Char Char Char Char Char"/>
    <w:basedOn w:val="970"/>
    <w:next w:val="1177"/>
    <w:link w:val="970"/>
    <w:rPr>
      <w:rFonts w:ascii="Tahoma" w:hAnsi="Tahoma" w:eastAsia="宋体" w:cs="Times New Roman"/>
      <w:sz w:val="24"/>
    </w:rPr>
  </w:style>
  <w:style w:type="paragraph" w:styleId="1178">
    <w:name w:val="段落"/>
    <w:basedOn w:val="970"/>
    <w:next w:val="1178"/>
    <w:link w:val="970"/>
    <w:pPr>
      <w:ind w:firstLine="480"/>
      <w:spacing w:line="460" w:lineRule="exact"/>
    </w:pPr>
    <w:rPr>
      <w:rFonts w:ascii="Times New Roman" w:hAnsi="Times New Roman" w:eastAsia="宋体" w:cs="Times New Roman"/>
      <w:sz w:val="24"/>
    </w:rPr>
  </w:style>
  <w:style w:type="paragraph" w:styleId="1179">
    <w:name w:val=" Char Char"/>
    <w:basedOn w:val="970"/>
    <w:next w:val="1179"/>
    <w:link w:val="970"/>
    <w:rPr>
      <w:rFonts w:ascii="Tahoma" w:hAnsi="Tahoma" w:eastAsia="宋体" w:cs="Times New Roman"/>
      <w:sz w:val="24"/>
    </w:rPr>
  </w:style>
  <w:style w:type="paragraph" w:styleId="1180">
    <w:name w:val="xl44"/>
    <w:basedOn w:val="970"/>
    <w:next w:val="1180"/>
    <w:link w:val="97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181">
    <w:name w:val="flNote"/>
    <w:basedOn w:val="970"/>
    <w:next w:val="1181"/>
    <w:link w:val="970"/>
    <w:pPr>
      <w:jc w:val="center"/>
      <w:spacing w:before="567" w:line="360" w:lineRule="atLeast"/>
    </w:pPr>
    <w:rPr>
      <w:rFonts w:ascii="Times New Roman" w:hAnsi="Times New Roman" w:eastAsia="黑体" w:cs="Times New Roman"/>
      <w:b/>
      <w:sz w:val="24"/>
    </w:rPr>
  </w:style>
  <w:style w:type="paragraph" w:styleId="1182">
    <w:name w:val="正文文本 New New"/>
    <w:basedOn w:val="970"/>
    <w:next w:val="1182"/>
    <w:link w:val="970"/>
    <w:pPr>
      <w:ind w:firstLine="200"/>
      <w:spacing w:before="60" w:after="60" w:line="360" w:lineRule="auto"/>
      <w:widowControl/>
    </w:pPr>
    <w:rPr>
      <w:rFonts w:ascii="Times New Roman" w:hAnsi="Times New Roman" w:eastAsia="华文楷体" w:cs="Times New Roman"/>
      <w:sz w:val="24"/>
      <w:szCs w:val="24"/>
    </w:rPr>
  </w:style>
  <w:style w:type="paragraph" w:styleId="1183">
    <w:name w:val=" Char1"/>
    <w:basedOn w:val="970"/>
    <w:next w:val="1183"/>
    <w:link w:val="970"/>
    <w:pPr>
      <w:jc w:val="left"/>
      <w:spacing w:after="160" w:line="240" w:lineRule="exact"/>
      <w:widowControl/>
    </w:pPr>
    <w:rPr>
      <w:rFonts w:ascii="Verdana" w:hAnsi="Verdana" w:eastAsia="仿宋_GB2312" w:cs="Times New Roman"/>
      <w:sz w:val="24"/>
      <w:lang w:eastAsia="en-US"/>
    </w:rPr>
  </w:style>
  <w:style w:type="paragraph" w:styleId="1184">
    <w:name w:val="xl30"/>
    <w:basedOn w:val="970"/>
    <w:next w:val="1184"/>
    <w:link w:val="9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85">
    <w:name w:val="列表内容"/>
    <w:basedOn w:val="970"/>
    <w:next w:val="970"/>
    <w:link w:val="970"/>
    <w:pPr>
      <w:ind w:left="840" w:hanging="420"/>
      <w:jc w:val="left"/>
      <w:widowControl/>
      <w:tabs>
        <w:tab w:val="left" w:pos="840" w:leader="none"/>
      </w:tabs>
    </w:pPr>
    <w:rPr>
      <w:rFonts w:ascii="Times New Roman" w:hAnsi="Times New Roman" w:eastAsia="宋体" w:cs="Times New Roman"/>
      <w:sz w:val="18"/>
      <w:szCs w:val="24"/>
    </w:rPr>
  </w:style>
  <w:style w:type="paragraph" w:styleId="1186">
    <w:name w:val="样式 样式 首行缩进:  0.74 厘米 行距: 1.5 倍行距 + 段后: 0.5 行"/>
    <w:basedOn w:val="970"/>
    <w:next w:val="1186"/>
    <w:link w:val="970"/>
    <w:pPr>
      <w:ind w:firstLine="420"/>
      <w:spacing w:line="360" w:lineRule="auto"/>
    </w:pPr>
    <w:rPr>
      <w:rFonts w:ascii="楷体_GB2312" w:hAnsi="Times New Roman" w:eastAsia="楷体_GB2312" w:cs="Times New Roman"/>
      <w:bCs/>
      <w:sz w:val="24"/>
    </w:rPr>
  </w:style>
  <w:style w:type="paragraph" w:styleId="1187">
    <w:name w:val="文档正文"/>
    <w:basedOn w:val="970"/>
    <w:next w:val="1187"/>
    <w:link w:val="970"/>
    <w:pPr>
      <w:spacing w:line="360" w:lineRule="auto"/>
    </w:pPr>
    <w:rPr>
      <w:rFonts w:ascii="宋体" w:hAnsi="宋体" w:eastAsia="宋体" w:cs="Times New Roman"/>
      <w:b/>
      <w:bCs/>
      <w:szCs w:val="24"/>
    </w:rPr>
  </w:style>
  <w:style w:type="paragraph" w:styleId="1188">
    <w:name w:val="_Style 1"/>
    <w:basedOn w:val="970"/>
    <w:next w:val="1188"/>
    <w:link w:val="970"/>
    <w:pPr>
      <w:ind w:firstLine="420"/>
    </w:pPr>
    <w:rPr>
      <w:rFonts w:ascii="Calibri" w:hAnsi="Calibri" w:eastAsia="宋体" w:cs="Times New Roman"/>
      <w:szCs w:val="22"/>
    </w:rPr>
  </w:style>
  <w:style w:type="paragraph" w:styleId="1189">
    <w:name w:val="马刚标题3"/>
    <w:basedOn w:val="970"/>
    <w:next w:val="970"/>
    <w:link w:val="970"/>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190">
    <w:name w:val="马刚标题4"/>
    <w:basedOn w:val="1189"/>
    <w:next w:val="970"/>
    <w:link w:val="970"/>
    <w:pPr>
      <w:spacing w:before="100" w:after="40"/>
      <w:tabs>
        <w:tab w:val="left" w:pos="1050" w:leader="none"/>
      </w:tabs>
      <w:outlineLvl w:val="3"/>
    </w:pPr>
    <w:rPr>
      <w:rFonts w:ascii="Times New Roman" w:hAnsi="Times New Roman" w:eastAsia="宋体" w:cs="Times New Roman"/>
      <w:b w:val="0"/>
    </w:rPr>
  </w:style>
  <w:style w:type="paragraph" w:styleId="1191">
    <w:name w:val="四号正文"/>
    <w:basedOn w:val="970"/>
    <w:next w:val="1191"/>
    <w:link w:val="970"/>
    <w:pPr>
      <w:ind w:firstLine="560"/>
      <w:spacing w:before="0" w:after="0"/>
    </w:pPr>
    <w:rPr>
      <w:rFonts w:ascii="Times New Roman" w:hAnsi="Times New Roman" w:eastAsia="宋体" w:cs="Times New Roman"/>
      <w:sz w:val="28"/>
      <w:szCs w:val="28"/>
    </w:rPr>
  </w:style>
  <w:style w:type="paragraph" w:styleId="1192">
    <w:name w:val="flName"/>
    <w:basedOn w:val="1181"/>
    <w:next w:val="1192"/>
    <w:link w:val="970"/>
    <w:pPr>
      <w:spacing w:before="0" w:line="113" w:lineRule="atLeast"/>
    </w:pPr>
    <w:rPr>
      <w:rFonts w:ascii="Times New Roman" w:hAnsi="Times New Roman" w:eastAsia="宋体" w:cs="Times New Roman"/>
    </w:rPr>
  </w:style>
  <w:style w:type="paragraph" w:styleId="1193">
    <w:name w:val="表格内容"/>
    <w:basedOn w:val="970"/>
    <w:next w:val="1193"/>
    <w:link w:val="970"/>
    <w:pPr>
      <w:jc w:val="center"/>
      <w:spacing w:before="60" w:line="300" w:lineRule="auto"/>
      <w:widowControl/>
    </w:pPr>
    <w:rPr>
      <w:rFonts w:ascii="Times New Roman" w:hAnsi="Times New Roman" w:eastAsia="宋体" w:cs="Times New Roman"/>
    </w:rPr>
  </w:style>
  <w:style w:type="paragraph" w:styleId="1194">
    <w:name w:val="丁华正文"/>
    <w:basedOn w:val="1034"/>
    <w:next w:val="1194"/>
    <w:link w:val="970"/>
    <w:pPr>
      <w:ind w:left="0" w:firstLine="510"/>
      <w:spacing w:line="360" w:lineRule="auto"/>
    </w:pPr>
    <w:rPr>
      <w:rFonts w:ascii="Times New Roman" w:hAnsi="Times New Roman" w:eastAsia="宋体" w:cs="Times New Roman"/>
      <w:color w:val="000000"/>
      <w:sz w:val="24"/>
      <w:szCs w:val="16"/>
    </w:rPr>
  </w:style>
  <w:style w:type="paragraph" w:styleId="1195">
    <w:name w:val="丁华标题1"/>
    <w:basedOn w:val="971"/>
    <w:next w:val="1194"/>
    <w:link w:val="970"/>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196">
    <w:name w:val=" Char1 Char Char Char"/>
    <w:basedOn w:val="970"/>
    <w:next w:val="1196"/>
    <w:link w:val="970"/>
    <w:rPr>
      <w:rFonts w:ascii="Tahoma" w:hAnsi="Tahoma" w:eastAsia="宋体" w:cs="Times New Roman"/>
      <w:sz w:val="24"/>
    </w:rPr>
  </w:style>
  <w:style w:type="paragraph" w:styleId="1197">
    <w:name w:val="正文 + 宋体"/>
    <w:basedOn w:val="970"/>
    <w:next w:val="1197"/>
    <w:link w:val="970"/>
    <w:pPr>
      <w:ind w:firstLine="420"/>
      <w:spacing w:line="360" w:lineRule="auto"/>
    </w:pPr>
    <w:rPr>
      <w:rFonts w:ascii="Times New Roman" w:hAnsi="Times New Roman" w:eastAsia="宋体" w:cs="Times New Roman"/>
      <w:szCs w:val="24"/>
    </w:rPr>
  </w:style>
  <w:style w:type="paragraph" w:styleId="1198">
    <w:name w:val="二级标题"/>
    <w:basedOn w:val="970"/>
    <w:next w:val="1198"/>
    <w:link w:val="970"/>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199">
    <w:name w:val="Char Char Char Char Char Char Char Char Char Char Char"/>
    <w:basedOn w:val="970"/>
    <w:next w:val="1199"/>
    <w:link w:val="970"/>
    <w:rPr>
      <w:rFonts w:ascii="Tahoma" w:hAnsi="Tahoma" w:eastAsia="宋体" w:cs="Tahoma"/>
      <w:sz w:val="24"/>
    </w:rPr>
  </w:style>
  <w:style w:type="paragraph" w:styleId="1200">
    <w:name w:val="xl49"/>
    <w:basedOn w:val="970"/>
    <w:next w:val="1200"/>
    <w:link w:val="970"/>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201">
    <w:name w:val="Char Char1"/>
    <w:basedOn w:val="970"/>
    <w:next w:val="1201"/>
    <w:link w:val="970"/>
    <w:rPr>
      <w:rFonts w:ascii="Tahoma" w:hAnsi="Tahoma" w:eastAsia="宋体" w:cs="Tahoma"/>
      <w:sz w:val="24"/>
    </w:rPr>
  </w:style>
  <w:style w:type="paragraph" w:styleId="1202">
    <w:name w:val="List Paragraph"/>
    <w:basedOn w:val="970"/>
    <w:next w:val="1202"/>
    <w:link w:val="970"/>
    <w:pPr>
      <w:contextualSpacing/>
      <w:ind w:left="720"/>
      <w:jc w:val="left"/>
      <w:widowControl/>
    </w:pPr>
    <w:rPr>
      <w:rFonts w:ascii="Arial" w:hAnsi="Arial" w:eastAsia="黑体" w:cs="Times New Roman"/>
      <w:sz w:val="24"/>
      <w:szCs w:val="24"/>
      <w:lang w:eastAsia="en-US"/>
    </w:rPr>
  </w:style>
  <w:style w:type="paragraph" w:styleId="1203">
    <w:name w:val="样式"/>
    <w:basedOn w:val="970"/>
    <w:next w:val="1203"/>
    <w:link w:val="970"/>
    <w:pPr>
      <w:spacing w:before="120" w:after="120" w:line="360" w:lineRule="auto"/>
    </w:pPr>
    <w:rPr>
      <w:rFonts w:ascii="宋体" w:hAnsi="Times New Roman" w:eastAsia="宋体" w:cs="Times New Roman"/>
      <w:sz w:val="24"/>
    </w:rPr>
  </w:style>
  <w:style w:type="paragraph" w:styleId="1204">
    <w:name w:val="font14"/>
    <w:basedOn w:val="970"/>
    <w:next w:val="1204"/>
    <w:link w:val="970"/>
    <w:pPr>
      <w:jc w:val="left"/>
      <w:spacing w:before="100" w:beforeAutospacing="1" w:after="100" w:afterAutospacing="1"/>
      <w:widowControl/>
    </w:pPr>
    <w:rPr>
      <w:rFonts w:ascii="Times New Roman" w:hAnsi="Times New Roman" w:eastAsia="宋体" w:cs="Times New Roman"/>
      <w:sz w:val="36"/>
      <w:szCs w:val="36"/>
    </w:rPr>
  </w:style>
  <w:style w:type="paragraph" w:styleId="1205">
    <w:name w:val="正文 首行缩进:  2 字符 Char Char"/>
    <w:basedOn w:val="970"/>
    <w:next w:val="1205"/>
    <w:link w:val="970"/>
    <w:pPr>
      <w:ind w:firstLine="480"/>
      <w:spacing w:line="360" w:lineRule="auto"/>
    </w:pPr>
    <w:rPr>
      <w:rFonts w:ascii="楷体_GB2312" w:hAnsi="Times New Roman" w:eastAsia="楷体_GB2312" w:cs="Times New Roman"/>
      <w:bCs/>
      <w:sz w:val="24"/>
      <w:szCs w:val="24"/>
    </w:rPr>
  </w:style>
  <w:style w:type="paragraph" w:styleId="1206">
    <w:name w:val="样式1"/>
    <w:basedOn w:val="970"/>
    <w:next w:val="1206"/>
    <w:link w:val="970"/>
    <w:pPr>
      <w:ind w:firstLine="480"/>
      <w:spacing w:line="300" w:lineRule="auto"/>
    </w:pPr>
    <w:rPr>
      <w:rFonts w:ascii="Times New Roman" w:hAnsi="Times New Roman" w:eastAsia="宋体" w:cs="Times New Roman"/>
      <w:sz w:val="24"/>
      <w:szCs w:val="24"/>
    </w:rPr>
  </w:style>
  <w:style w:type="paragraph" w:styleId="1207">
    <w:name w:val="Char Char Char Char Char"/>
    <w:basedOn w:val="970"/>
    <w:next w:val="1207"/>
    <w:link w:val="970"/>
    <w:rPr>
      <w:rFonts w:ascii="Tahoma" w:hAnsi="Tahoma" w:eastAsia="宋体" w:cs="Tahoma"/>
      <w:sz w:val="24"/>
    </w:rPr>
  </w:style>
  <w:style w:type="paragraph" w:styleId="1208">
    <w:name w:val="xl31"/>
    <w:basedOn w:val="970"/>
    <w:next w:val="1208"/>
    <w:link w:val="9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09">
    <w:name w:val="正文 首行缩进:  2 字符 Char"/>
    <w:basedOn w:val="970"/>
    <w:next w:val="1209"/>
    <w:link w:val="970"/>
    <w:pPr>
      <w:ind w:firstLine="480"/>
      <w:spacing w:line="360" w:lineRule="auto"/>
    </w:pPr>
    <w:rPr>
      <w:rFonts w:ascii="Times New Roman" w:hAnsi="Times New Roman" w:eastAsia="宋体" w:cs="宋体"/>
      <w:sz w:val="24"/>
    </w:rPr>
  </w:style>
  <w:style w:type="paragraph" w:styleId="1210">
    <w:name w:val=" Char Char Char Char Char Char Char Char Char Char Char"/>
    <w:basedOn w:val="970"/>
    <w:next w:val="1210"/>
    <w:link w:val="970"/>
    <w:rPr>
      <w:rFonts w:ascii="Tahoma" w:hAnsi="Tahoma" w:eastAsia="宋体" w:cs="Times New Roman"/>
      <w:sz w:val="24"/>
    </w:rPr>
  </w:style>
  <w:style w:type="paragraph" w:styleId="1211">
    <w:name w:val="列出段落"/>
    <w:basedOn w:val="970"/>
    <w:next w:val="1211"/>
    <w:link w:val="970"/>
    <w:qFormat/>
    <w:pPr>
      <w:ind w:firstLine="420"/>
    </w:pPr>
    <w:rPr>
      <w:rFonts w:ascii="Times New Roman" w:hAnsi="Times New Roman" w:eastAsia="宋体" w:cs="Times New Roman"/>
      <w:szCs w:val="24"/>
    </w:rPr>
  </w:style>
  <w:style w:type="paragraph" w:styleId="1212">
    <w:name w:val="No Spacing"/>
    <w:next w:val="1212"/>
    <w:link w:val="970"/>
    <w:pPr>
      <w:jc w:val="both"/>
      <w:widowControl w:val="off"/>
    </w:pPr>
    <w:rPr>
      <w:rFonts w:eastAsia="微软雅黑"/>
      <w:sz w:val="24"/>
      <w:szCs w:val="22"/>
      <w:lang w:val="en-US" w:eastAsia="zh-CN" w:bidi="ar-SA"/>
    </w:rPr>
  </w:style>
  <w:style w:type="paragraph" w:styleId="1213">
    <w:name w:val="retrait3"/>
    <w:basedOn w:val="970"/>
    <w:next w:val="1213"/>
    <w:link w:val="970"/>
    <w:pPr>
      <w:ind w:left="851"/>
      <w:jc w:val="left"/>
      <w:spacing w:before="20" w:after="20"/>
      <w:widowControl/>
    </w:pPr>
    <w:rPr>
      <w:rFonts w:ascii="Arial" w:hAnsi="Arial" w:eastAsia="宋体" w:cs="Times New Roman"/>
      <w:sz w:val="24"/>
      <w:lang w:val="en-GB"/>
    </w:rPr>
  </w:style>
  <w:style w:type="paragraph" w:styleId="1214">
    <w:name w:val="tableau"/>
    <w:basedOn w:val="970"/>
    <w:next w:val="1214"/>
    <w:link w:val="970"/>
    <w:pPr>
      <w:jc w:val="center"/>
      <w:spacing w:before="20" w:after="20"/>
      <w:widowControl/>
    </w:pPr>
    <w:rPr>
      <w:rFonts w:ascii="Arial" w:hAnsi="Arial" w:eastAsia="宋体" w:cs="Times New Roman"/>
      <w:sz w:val="16"/>
      <w:lang w:val="en-GB" w:eastAsia="en-US"/>
    </w:rPr>
  </w:style>
  <w:style w:type="paragraph" w:styleId="1215">
    <w:name w:val="xl36"/>
    <w:basedOn w:val="970"/>
    <w:next w:val="1215"/>
    <w:link w:val="9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16">
    <w:name w:val="Char Char1 Char Char Char Char"/>
    <w:basedOn w:val="998"/>
    <w:next w:val="1216"/>
    <w:link w:val="970"/>
    <w:pPr>
      <w:ind w:left="357"/>
      <w:jc w:val="left"/>
      <w:spacing w:line="436" w:lineRule="exact"/>
      <w:outlineLvl w:val="3"/>
    </w:pPr>
    <w:rPr>
      <w:rFonts w:ascii="Tahoma" w:hAnsi="Tahoma" w:eastAsia="宋体" w:cs="Tahoma"/>
      <w:b/>
      <w:sz w:val="24"/>
      <w:szCs w:val="24"/>
    </w:rPr>
  </w:style>
  <w:style w:type="paragraph" w:styleId="1217">
    <w:name w:val="_Style 42"/>
    <w:basedOn w:val="970"/>
    <w:next w:val="1006"/>
    <w:link w:val="970"/>
    <w:rPr>
      <w:rFonts w:ascii="楷体_GB2312" w:hAnsi="Arial" w:eastAsia="楷体_GB2312" w:cs="Times New Roman"/>
      <w:sz w:val="28"/>
    </w:rPr>
  </w:style>
  <w:style w:type="paragraph" w:styleId="1218">
    <w:name w:val="xl28"/>
    <w:basedOn w:val="970"/>
    <w:next w:val="1218"/>
    <w:link w:val="9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19">
    <w:name w:val="正文格式"/>
    <w:basedOn w:val="970"/>
    <w:next w:val="1219"/>
    <w:link w:val="970"/>
    <w:pPr>
      <w:ind w:left="178" w:right="44" w:hanging="178"/>
      <w:jc w:val="left"/>
      <w:spacing w:before="78" w:line="360" w:lineRule="auto"/>
      <w:widowControl/>
    </w:pPr>
    <w:rPr>
      <w:rFonts w:ascii="宋体" w:hAnsi="宋体" w:eastAsia="宋体" w:cs="Times New Roman"/>
      <w:bCs/>
      <w:szCs w:val="21"/>
    </w:rPr>
  </w:style>
  <w:style w:type="paragraph" w:styleId="1220">
    <w:name w:val="项目符号，一级"/>
    <w:basedOn w:val="1219"/>
    <w:next w:val="1219"/>
    <w:link w:val="970"/>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221">
    <w:name w:val="xl37"/>
    <w:basedOn w:val="970"/>
    <w:next w:val="1221"/>
    <w:link w:val="9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22">
    <w:name w:val="项目符号，二级"/>
    <w:basedOn w:val="1219"/>
    <w:next w:val="1219"/>
    <w:link w:val="970"/>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223">
    <w:name w:val="xl59"/>
    <w:basedOn w:val="970"/>
    <w:next w:val="1223"/>
    <w:link w:val="970"/>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24">
    <w:name w:val="小四 段落 宋体 Char"/>
    <w:basedOn w:val="996"/>
    <w:next w:val="1224"/>
    <w:link w:val="970"/>
    <w:pPr>
      <w:ind w:left="0" w:right="-33" w:firstLine="600"/>
      <w:jc w:val="left"/>
      <w:tabs>
        <w:tab w:val="clear" w:pos="2952" w:leader="none"/>
      </w:tabs>
    </w:pPr>
    <w:rPr>
      <w:rFonts w:ascii="仿宋_GB2312" w:hAnsi="Times New Roman" w:eastAsia="仿宋_GB2312" w:cs="Times New Roman"/>
      <w:sz w:val="30"/>
      <w:szCs w:val="30"/>
    </w:rPr>
  </w:style>
  <w:style w:type="paragraph" w:styleId="1225">
    <w:name w:val="xl60"/>
    <w:basedOn w:val="970"/>
    <w:next w:val="1225"/>
    <w:link w:val="97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226">
    <w:name w:val="Char Char Char Char Char Char Char Char Char Char Char Char Char"/>
    <w:basedOn w:val="970"/>
    <w:next w:val="1226"/>
    <w:link w:val="970"/>
    <w:pPr>
      <w:jc w:val="left"/>
      <w:spacing w:after="160" w:line="240" w:lineRule="exact"/>
      <w:widowControl/>
    </w:pPr>
    <w:rPr>
      <w:rFonts w:ascii="Times New Roman" w:hAnsi="Times New Roman" w:eastAsia="宋体" w:cs="Times New Roman"/>
      <w:szCs w:val="24"/>
    </w:rPr>
  </w:style>
  <w:style w:type="paragraph" w:styleId="1227">
    <w:name w:val="表头_5"/>
    <w:basedOn w:val="970"/>
    <w:next w:val="1227"/>
    <w:link w:val="970"/>
    <w:pPr>
      <w:spacing w:line="360" w:lineRule="auto"/>
    </w:pPr>
    <w:rPr>
      <w:rFonts w:ascii="Times New Roman" w:hAnsi="Times New Roman" w:eastAsia="宋体" w:cs="Times New Roman"/>
      <w:b/>
      <w:bCs/>
      <w:sz w:val="28"/>
      <w:szCs w:val="21"/>
    </w:rPr>
  </w:style>
  <w:style w:type="paragraph" w:styleId="1228">
    <w:name w:val="样式 标题 3H3sect1.2.3BOD 0Heading 3 - oldh3l3CTLevel 3 Head..."/>
    <w:basedOn w:val="973"/>
    <w:next w:val="1228"/>
    <w:link w:val="970"/>
    <w:pPr>
      <w:jc w:val="left"/>
      <w:spacing w:before="156" w:after="156"/>
    </w:pPr>
    <w:rPr>
      <w:rFonts w:ascii="Times New Roman" w:hAnsi="Times New Roman" w:eastAsia="宋体" w:cs="宋体"/>
      <w:bCs/>
      <w:sz w:val="30"/>
    </w:rPr>
  </w:style>
  <w:style w:type="paragraph" w:styleId="1229">
    <w:name w:val="样式2"/>
    <w:basedOn w:val="970"/>
    <w:next w:val="1229"/>
    <w:link w:val="970"/>
    <w:pPr>
      <w:ind w:left="200"/>
      <w:spacing w:line="360" w:lineRule="auto"/>
    </w:pPr>
    <w:rPr>
      <w:rFonts w:ascii="宋体" w:hAnsi="宋体" w:eastAsia="宋体" w:cs="Times New Roman"/>
      <w:b/>
      <w:sz w:val="24"/>
      <w:szCs w:val="24"/>
    </w:rPr>
  </w:style>
  <w:style w:type="paragraph" w:styleId="1230">
    <w:name w:val=" Char Char Char Char Char Char Char"/>
    <w:basedOn w:val="970"/>
    <w:next w:val="1230"/>
    <w:link w:val="970"/>
    <w:rPr>
      <w:rFonts w:ascii="Tahoma" w:hAnsi="Tahoma" w:eastAsia="宋体" w:cs="Times New Roman"/>
      <w:sz w:val="24"/>
    </w:rPr>
  </w:style>
  <w:style w:type="paragraph" w:styleId="1231">
    <w:name w:val="Default Text"/>
    <w:basedOn w:val="970"/>
    <w:next w:val="1231"/>
    <w:link w:val="970"/>
    <w:pPr>
      <w:jc w:val="left"/>
      <w:widowControl/>
    </w:pPr>
    <w:rPr>
      <w:rFonts w:ascii="Times New Roman" w:hAnsi="Times New Roman" w:eastAsia="宋体" w:cs="Times New Roman"/>
      <w:sz w:val="24"/>
      <w:lang w:eastAsia="en-US"/>
    </w:rPr>
  </w:style>
  <w:style w:type="paragraph" w:styleId="1232">
    <w:name w:val="Char Char Char Char Char Char Char Char Char Char Char Char Char Char Char Char Char Char Char Char Char Char Char"/>
    <w:basedOn w:val="970"/>
    <w:next w:val="1232"/>
    <w:link w:val="970"/>
    <w:rPr>
      <w:rFonts w:ascii="Tahoma" w:hAnsi="Tahoma" w:eastAsia="宋体" w:cs="Tahoma"/>
      <w:sz w:val="24"/>
    </w:rPr>
  </w:style>
  <w:style w:type="paragraph" w:styleId="1233">
    <w:name w:val="Bullets L1"/>
    <w:basedOn w:val="970"/>
    <w:next w:val="1233"/>
    <w:link w:val="970"/>
    <w:pPr>
      <w:numPr>
        <w:ilvl w:val="0"/>
        <w:numId w:val="2"/>
      </w:numPr>
      <w:jc w:val="left"/>
      <w:spacing w:before="60" w:after="60"/>
      <w:widowControl/>
      <w:tabs>
        <w:tab w:val="left" w:pos="360" w:leader="none"/>
      </w:tabs>
    </w:pPr>
    <w:rPr>
      <w:rFonts w:ascii="Arial" w:hAnsi="Arial" w:eastAsia="宋体" w:cs="Times New Roman"/>
      <w:sz w:val="20"/>
    </w:rPr>
  </w:style>
  <w:style w:type="paragraph" w:styleId="1234">
    <w:name w:val=" Char Char Char Char Char Char Char Char Char Char Char Char Char"/>
    <w:basedOn w:val="998"/>
    <w:next w:val="1234"/>
    <w:link w:val="970"/>
    <w:rPr>
      <w:rFonts w:ascii="Tahoma" w:hAnsi="Tahoma" w:eastAsia="宋体" w:cs="Times New Roman"/>
      <w:sz w:val="24"/>
      <w:szCs w:val="24"/>
    </w:rPr>
  </w:style>
  <w:style w:type="paragraph" w:styleId="1235">
    <w:name w:val="默认段落字体 Para Char"/>
    <w:basedOn w:val="970"/>
    <w:next w:val="1235"/>
    <w:link w:val="970"/>
    <w:rPr>
      <w:rFonts w:ascii="Times New Roman" w:hAnsi="Times New Roman" w:eastAsia="宋体" w:cs="Times New Roman"/>
      <w:sz w:val="24"/>
      <w:szCs w:val="24"/>
    </w:rPr>
  </w:style>
  <w:style w:type="paragraph" w:styleId="1236">
    <w:name w:val="标准小四"/>
    <w:basedOn w:val="970"/>
    <w:next w:val="1236"/>
    <w:link w:val="970"/>
    <w:pPr>
      <w:ind w:firstLine="480"/>
      <w:spacing w:line="360" w:lineRule="auto"/>
    </w:pPr>
    <w:rPr>
      <w:rFonts w:ascii="Arial" w:hAnsi="Arial" w:eastAsia="宋体" w:cs="Times New Roman"/>
      <w:sz w:val="24"/>
      <w:szCs w:val="21"/>
    </w:rPr>
  </w:style>
  <w:style w:type="paragraph" w:styleId="1237">
    <w:name w:val="马刚标题1"/>
    <w:basedOn w:val="971"/>
    <w:next w:val="970"/>
    <w:link w:val="970"/>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238">
    <w:name w:val="font13"/>
    <w:basedOn w:val="970"/>
    <w:next w:val="1238"/>
    <w:link w:val="970"/>
    <w:pPr>
      <w:jc w:val="left"/>
      <w:spacing w:before="100" w:beforeAutospacing="1" w:after="100" w:afterAutospacing="1"/>
      <w:widowControl/>
    </w:pPr>
    <w:rPr>
      <w:rFonts w:ascii="Times New Roman" w:hAnsi="Times New Roman" w:eastAsia="宋体" w:cs="Times New Roman"/>
      <w:i/>
      <w:iCs/>
      <w:sz w:val="36"/>
      <w:szCs w:val="36"/>
    </w:rPr>
  </w:style>
  <w:style w:type="paragraph" w:styleId="1239">
    <w:name w:val="font11"/>
    <w:basedOn w:val="970"/>
    <w:next w:val="1239"/>
    <w:link w:val="970"/>
    <w:pPr>
      <w:jc w:val="left"/>
      <w:spacing w:before="100" w:beforeAutospacing="1" w:after="100" w:afterAutospacing="1"/>
      <w:widowControl/>
    </w:pPr>
    <w:rPr>
      <w:rFonts w:ascii="Times New Roman" w:hAnsi="Times New Roman" w:eastAsia="宋体" w:cs="Times New Roman"/>
      <w:b/>
      <w:bCs/>
      <w:sz w:val="18"/>
      <w:szCs w:val="18"/>
    </w:rPr>
  </w:style>
  <w:style w:type="paragraph" w:styleId="1240">
    <w:name w:val="00-表格的正文"/>
    <w:basedOn w:val="970"/>
    <w:next w:val="1240"/>
    <w:link w:val="970"/>
    <w:pPr>
      <w:jc w:val="left"/>
      <w:spacing w:line="440" w:lineRule="exact"/>
    </w:pPr>
    <w:rPr>
      <w:rFonts w:ascii="楷体" w:hAnsi="楷体" w:eastAsia="宋体" w:cs="Times New Roman"/>
      <w:color w:val="000000"/>
      <w:sz w:val="20"/>
      <w:szCs w:val="24"/>
    </w:rPr>
  </w:style>
  <w:style w:type="paragraph" w:styleId="1241">
    <w:name w:val="a0"/>
    <w:basedOn w:val="970"/>
    <w:next w:val="1241"/>
    <w:link w:val="970"/>
    <w:pPr>
      <w:spacing w:before="100" w:beforeAutospacing="1" w:after="100" w:afterAutospacing="1"/>
      <w:widowControl/>
    </w:pPr>
    <w:rPr>
      <w:rFonts w:ascii="宋体" w:hAnsi="宋体" w:eastAsia="宋体" w:cs="宋体"/>
      <w:sz w:val="24"/>
      <w:szCs w:val="24"/>
    </w:rPr>
  </w:style>
  <w:style w:type="paragraph" w:styleId="1242">
    <w:name w:val="xl32"/>
    <w:basedOn w:val="970"/>
    <w:next w:val="1242"/>
    <w:link w:val="9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43">
    <w:name w:val="Char Char Char Char Char Char Char Char"/>
    <w:basedOn w:val="970"/>
    <w:next w:val="1243"/>
    <w:link w:val="970"/>
    <w:rPr>
      <w:rFonts w:ascii="Tahoma" w:hAnsi="Tahoma" w:eastAsia="宋体" w:cs="Tahoma"/>
      <w:sz w:val="24"/>
    </w:rPr>
  </w:style>
  <w:style w:type="paragraph" w:styleId="1244">
    <w:name w:val="正文文本 21"/>
    <w:basedOn w:val="970"/>
    <w:next w:val="1244"/>
    <w:link w:val="970"/>
    <w:pPr>
      <w:ind w:left="720" w:hanging="720"/>
      <w:widowControl/>
    </w:pPr>
    <w:rPr>
      <w:rFonts w:ascii="Times New Roman" w:hAnsi="Times New Roman" w:eastAsia="宋体" w:cs="Times New Roman"/>
      <w:sz w:val="24"/>
      <w:lang w:val="en-GB"/>
    </w:rPr>
  </w:style>
  <w:style w:type="paragraph" w:styleId="1245">
    <w:name w:val="项目符号：一级"/>
    <w:basedOn w:val="1219"/>
    <w:next w:val="1219"/>
    <w:link w:val="970"/>
    <w:pPr>
      <w:ind w:right="-134"/>
    </w:pPr>
    <w:rPr>
      <w:rFonts w:ascii="Times New Roman" w:hAnsi="Times New Roman" w:eastAsia="宋体" w:cs="Times New Roman"/>
      <w:bCs w:val="0"/>
    </w:rPr>
  </w:style>
  <w:style w:type="paragraph" w:styleId="1246">
    <w:name w:val="符号与编号 Char"/>
    <w:basedOn w:val="970"/>
    <w:next w:val="1246"/>
    <w:link w:val="970"/>
    <w:pPr>
      <w:ind w:left="720"/>
      <w:spacing w:after="156" w:line="400" w:lineRule="atLeast"/>
      <w:tabs>
        <w:tab w:val="left" w:pos="720" w:leader="none"/>
      </w:tabs>
    </w:pPr>
    <w:rPr>
      <w:rFonts w:ascii="Times New Roman" w:hAnsi="Times New Roman" w:eastAsia="宋体" w:cs="Times New Roman"/>
      <w:sz w:val="24"/>
      <w:szCs w:val="24"/>
    </w:rPr>
  </w:style>
  <w:style w:type="paragraph" w:styleId="1247">
    <w:name w:val="a"/>
    <w:basedOn w:val="970"/>
    <w:next w:val="1247"/>
    <w:link w:val="970"/>
    <w:pPr>
      <w:spacing w:before="100" w:beforeAutospacing="1" w:after="100" w:afterAutospacing="1"/>
      <w:widowControl/>
    </w:pPr>
    <w:rPr>
      <w:rFonts w:ascii="宋体" w:hAnsi="宋体" w:eastAsia="宋体" w:cs="宋体"/>
      <w:sz w:val="24"/>
      <w:szCs w:val="24"/>
    </w:rPr>
  </w:style>
  <w:style w:type="paragraph" w:styleId="1248">
    <w:name w:val="xl57"/>
    <w:basedOn w:val="970"/>
    <w:next w:val="1248"/>
    <w:link w:val="970"/>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249">
    <w:name w:val="正文1"/>
    <w:basedOn w:val="970"/>
    <w:next w:val="970"/>
    <w:link w:val="970"/>
    <w:pPr>
      <w:ind w:firstLine="510"/>
      <w:spacing w:before="156" w:line="360" w:lineRule="auto"/>
    </w:pPr>
    <w:rPr>
      <w:rFonts w:ascii="Times New Roman" w:hAnsi="Times New Roman" w:eastAsia="宋体" w:cs="Times New Roman"/>
      <w:sz w:val="24"/>
    </w:rPr>
  </w:style>
  <w:style w:type="paragraph" w:styleId="1250">
    <w:name w:val="Char Char Char"/>
    <w:basedOn w:val="970"/>
    <w:next w:val="1250"/>
    <w:link w:val="970"/>
    <w:rPr>
      <w:rFonts w:ascii="Tahoma" w:hAnsi="Tahoma" w:eastAsia="宋体" w:cs="Times New Roman"/>
      <w:sz w:val="24"/>
    </w:rPr>
  </w:style>
  <w:style w:type="paragraph" w:styleId="1251">
    <w:name w:val="行文"/>
    <w:basedOn w:val="970"/>
    <w:next w:val="1251"/>
    <w:link w:val="970"/>
    <w:pPr>
      <w:ind w:firstLine="624"/>
      <w:spacing w:before="0" w:after="0" w:line="480" w:lineRule="exact"/>
    </w:pPr>
    <w:rPr>
      <w:rFonts w:ascii="Times New Roman" w:hAnsi="Times New Roman" w:eastAsia="仿宋_GB2312" w:cs="Times New Roman"/>
      <w:spacing w:val="8"/>
      <w:sz w:val="30"/>
    </w:rPr>
  </w:style>
  <w:style w:type="paragraph" w:styleId="1252">
    <w:name w:val="font7"/>
    <w:basedOn w:val="970"/>
    <w:next w:val="1252"/>
    <w:link w:val="970"/>
    <w:pPr>
      <w:jc w:val="left"/>
      <w:spacing w:before="100" w:beforeAutospacing="1" w:after="100" w:afterAutospacing="1"/>
      <w:widowControl/>
    </w:pPr>
    <w:rPr>
      <w:rFonts w:hint="eastAsia" w:ascii="宋体" w:hAnsi="宋体" w:eastAsia="宋体" w:cs="Times New Roman"/>
      <w:b/>
      <w:bCs/>
      <w:sz w:val="24"/>
      <w:szCs w:val="24"/>
    </w:rPr>
  </w:style>
  <w:style w:type="paragraph" w:styleId="1253">
    <w:name w:val=" Char Char Char Char Char Char Char Char"/>
    <w:basedOn w:val="970"/>
    <w:next w:val="1253"/>
    <w:link w:val="970"/>
    <w:rPr>
      <w:rFonts w:ascii="Tahoma" w:hAnsi="Tahoma" w:eastAsia="宋体" w:cs="Times New Roman"/>
      <w:sz w:val="24"/>
    </w:rPr>
  </w:style>
  <w:style w:type="paragraph" w:styleId="1254">
    <w:name w:val="样式 正文缩进2字符 + 左侧:  2 字符 首行缩进:  2 字符"/>
    <w:basedOn w:val="970"/>
    <w:next w:val="1254"/>
    <w:link w:val="970"/>
    <w:pPr>
      <w:ind w:firstLine="480"/>
      <w:spacing w:line="360" w:lineRule="auto"/>
    </w:pPr>
    <w:rPr>
      <w:rFonts w:ascii="Times New Roman" w:hAnsi="Times New Roman" w:eastAsia="宋体" w:cs="宋体"/>
      <w:bCs/>
      <w:sz w:val="24"/>
      <w:szCs w:val="20"/>
    </w:rPr>
  </w:style>
  <w:style w:type="paragraph" w:styleId="1255">
    <w:name w:val="表格内文字"/>
    <w:basedOn w:val="970"/>
    <w:next w:val="1255"/>
    <w:link w:val="970"/>
    <w:pPr>
      <w:spacing w:line="300" w:lineRule="atLeast"/>
    </w:pPr>
    <w:rPr>
      <w:rFonts w:ascii="Times New Roman" w:hAnsi="Times New Roman" w:eastAsia="宋体" w:cs="Times New Roman"/>
      <w:sz w:val="18"/>
      <w:szCs w:val="24"/>
    </w:rPr>
  </w:style>
  <w:style w:type="paragraph" w:styleId="1256">
    <w:name w:val="xl46"/>
    <w:basedOn w:val="970"/>
    <w:next w:val="1256"/>
    <w:link w:val="970"/>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257">
    <w:name w:val=" Char Char Char Char"/>
    <w:basedOn w:val="970"/>
    <w:next w:val="1257"/>
    <w:link w:val="970"/>
    <w:pPr>
      <w:jc w:val="center"/>
      <w:spacing w:after="160" w:line="240" w:lineRule="exact"/>
      <w:widowControl/>
    </w:pPr>
    <w:rPr>
      <w:rFonts w:ascii="黑体" w:hAnsi="Verdana" w:eastAsia="黑体" w:cs="Times New Roman"/>
      <w:sz w:val="32"/>
      <w:szCs w:val="32"/>
      <w:lang w:eastAsia="en-US"/>
    </w:rPr>
  </w:style>
  <w:style w:type="paragraph" w:styleId="1258">
    <w:name w:val="Normal1"/>
    <w:basedOn w:val="970"/>
    <w:next w:val="1258"/>
    <w:link w:val="970"/>
    <w:rPr>
      <w:rFonts w:ascii="Calibri" w:hAnsi="Calibri" w:eastAsia="Calibri" w:cs="宋体"/>
      <w:lang w:val="zh-CN"/>
    </w:rPr>
  </w:style>
  <w:style w:type="paragraph" w:styleId="1259">
    <w:name w:val="样式 小四 行距: 固定值 25 磅8"/>
    <w:basedOn w:val="970"/>
    <w:next w:val="970"/>
    <w:link w:val="970"/>
    <w:pPr>
      <w:ind w:firstLine="464"/>
      <w:spacing w:line="500" w:lineRule="exact"/>
    </w:pPr>
    <w:rPr>
      <w:rFonts w:ascii="Times New Roman" w:hAnsi="Times New Roman" w:eastAsia="宋体" w:cs="宋体"/>
      <w:sz w:val="24"/>
    </w:rPr>
  </w:style>
  <w:style w:type="paragraph" w:styleId="1260">
    <w:name w:val=" Char Char1"/>
    <w:basedOn w:val="970"/>
    <w:next w:val="1260"/>
    <w:link w:val="970"/>
    <w:rPr>
      <w:rFonts w:ascii="Tahoma" w:hAnsi="Tahoma" w:eastAsia="宋体" w:cs="Times New Roman"/>
      <w:sz w:val="24"/>
    </w:rPr>
  </w:style>
  <w:style w:type="paragraph" w:styleId="1261">
    <w:name w:val="af17cgridlangnp1033langf"/>
    <w:next w:val="1261"/>
    <w:link w:val="970"/>
    <w:pPr>
      <w:ind w:left="567" w:firstLine="510"/>
      <w:jc w:val="both"/>
      <w:spacing w:before="156" w:line="360" w:lineRule="atLeast"/>
      <w:widowControl w:val="off"/>
    </w:pPr>
    <w:rPr>
      <w:lang w:val="en-US" w:eastAsia="zh-CN" w:bidi="ar-SA"/>
    </w:rPr>
  </w:style>
  <w:style w:type="paragraph" w:styleId="1262">
    <w:name w:val="华宇段落1 Char"/>
    <w:basedOn w:val="970"/>
    <w:next w:val="1262"/>
    <w:link w:val="970"/>
    <w:pPr>
      <w:ind w:firstLine="200"/>
      <w:spacing w:line="360" w:lineRule="auto"/>
    </w:pPr>
    <w:rPr>
      <w:rFonts w:ascii="Times New Roman" w:hAnsi="Times New Roman" w:eastAsia="宋体" w:cs="Times New Roman"/>
      <w:bCs/>
      <w:sz w:val="24"/>
      <w:szCs w:val="24"/>
    </w:rPr>
  </w:style>
  <w:style w:type="paragraph" w:styleId="1263">
    <w:name w:val="正文lzq"/>
    <w:basedOn w:val="970"/>
    <w:next w:val="1263"/>
    <w:link w:val="970"/>
    <w:pPr>
      <w:ind w:firstLine="480"/>
      <w:spacing w:line="360" w:lineRule="auto"/>
    </w:pPr>
    <w:rPr>
      <w:rFonts w:ascii="Times New Roman" w:hAnsi="Times New Roman" w:eastAsia="宋体" w:cs="Times New Roman"/>
      <w:sz w:val="24"/>
    </w:rPr>
  </w:style>
  <w:style w:type="paragraph" w:styleId="1264">
    <w:name w:val="正文--表格内正文"/>
    <w:basedOn w:val="970"/>
    <w:next w:val="1264"/>
    <w:link w:val="970"/>
    <w:pPr>
      <w:jc w:val="center"/>
      <w:spacing w:before="156" w:line="0" w:lineRule="atLeast"/>
    </w:pPr>
    <w:rPr>
      <w:rFonts w:ascii="宋体" w:hAnsi="宋体" w:eastAsia="宋体" w:cs="Times New Roman"/>
      <w:color w:val="000000"/>
      <w:sz w:val="24"/>
      <w:szCs w:val="24"/>
    </w:rPr>
  </w:style>
  <w:style w:type="paragraph" w:styleId="1265">
    <w:name w:val="xl25"/>
    <w:basedOn w:val="970"/>
    <w:next w:val="1265"/>
    <w:link w:val="970"/>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266">
    <w:name w:val="xl34"/>
    <w:basedOn w:val="970"/>
    <w:next w:val="1266"/>
    <w:link w:val="9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67">
    <w:name w:val="表格1"/>
    <w:basedOn w:val="970"/>
    <w:next w:val="1267"/>
    <w:link w:val="970"/>
    <w:rPr>
      <w:rFonts w:ascii="宋体" w:hAnsi="Times New Roman" w:eastAsia="宋体" w:cs="Times New Roman"/>
      <w:szCs w:val="21"/>
    </w:rPr>
  </w:style>
  <w:style w:type="paragraph" w:styleId="1268">
    <w:name w:val="xl55"/>
    <w:basedOn w:val="970"/>
    <w:next w:val="1268"/>
    <w:link w:val="970"/>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269">
    <w:name w:val=" Char Char Char"/>
    <w:basedOn w:val="998"/>
    <w:next w:val="1269"/>
    <w:link w:val="970"/>
    <w:pPr>
      <w:spacing w:line="436" w:lineRule="exact"/>
    </w:pPr>
    <w:rPr>
      <w:rFonts w:ascii="Times New Roman" w:hAnsi="Times New Roman" w:eastAsia="宋体" w:cs="Times New Roman"/>
      <w:szCs w:val="24"/>
    </w:rPr>
  </w:style>
  <w:style w:type="paragraph" w:styleId="1270">
    <w:name w:val="表蕊"/>
    <w:basedOn w:val="970"/>
    <w:next w:val="1270"/>
    <w:link w:val="970"/>
    <w:pPr>
      <w:jc w:val="left"/>
      <w:spacing w:line="320" w:lineRule="atLeast"/>
    </w:pPr>
    <w:rPr>
      <w:rFonts w:ascii="Times New Roman" w:hAnsi="Times New Roman" w:eastAsia="楷体_GB2312" w:cs="Times New Roman"/>
      <w:spacing w:val="-10"/>
    </w:rPr>
  </w:style>
  <w:style w:type="paragraph" w:styleId="1271">
    <w:name w:val="样式 段后: 0.25 行"/>
    <w:basedOn w:val="970"/>
    <w:next w:val="1271"/>
    <w:link w:val="970"/>
    <w:pPr>
      <w:ind w:firstLine="420"/>
      <w:jc w:val="left"/>
      <w:spacing w:after="78" w:line="300" w:lineRule="auto"/>
      <w:widowControl/>
    </w:pPr>
    <w:rPr>
      <w:rFonts w:ascii="Arial" w:hAnsi="Arial" w:eastAsia="宋体" w:cs="宋体"/>
      <w:sz w:val="22"/>
      <w:lang w:eastAsia="en-US" w:bidi="en-US"/>
    </w:rPr>
  </w:style>
  <w:style w:type="paragraph" w:styleId="1272">
    <w:name w:val="xl35"/>
    <w:basedOn w:val="970"/>
    <w:next w:val="1272"/>
    <w:link w:val="9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73">
    <w:name w:val="Char Char1 Char Char Char Char Char Char Char"/>
    <w:basedOn w:val="970"/>
    <w:next w:val="1273"/>
    <w:link w:val="970"/>
    <w:rPr>
      <w:rFonts w:ascii="Tahoma" w:hAnsi="Tahoma" w:eastAsia="宋体" w:cs="Tahoma"/>
      <w:sz w:val="24"/>
    </w:rPr>
  </w:style>
  <w:style w:type="paragraph" w:styleId="1274">
    <w:name w:val="00-合正"/>
    <w:basedOn w:val="970"/>
    <w:next w:val="1274"/>
    <w:link w:val="970"/>
    <w:pPr>
      <w:ind w:firstLine="200"/>
      <w:jc w:val="left"/>
      <w:spacing w:line="560" w:lineRule="exact"/>
    </w:pPr>
    <w:rPr>
      <w:rFonts w:ascii="楷体" w:hAnsi="楷体" w:eastAsia="楷体" w:cs="Times New Roman"/>
      <w:color w:val="000000"/>
      <w:sz w:val="28"/>
      <w:szCs w:val="24"/>
    </w:rPr>
  </w:style>
  <w:style w:type="paragraph" w:styleId="1275">
    <w:name w:val="xl48"/>
    <w:basedOn w:val="970"/>
    <w:next w:val="1275"/>
    <w:link w:val="970"/>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276">
    <w:name w:val="xl47"/>
    <w:basedOn w:val="970"/>
    <w:next w:val="1276"/>
    <w:link w:val="9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77">
    <w:name w:val="Char Char Char Char Char Char Char Char Char Char Char1 Char Char Char1"/>
    <w:basedOn w:val="970"/>
    <w:next w:val="1277"/>
    <w:link w:val="970"/>
    <w:pPr>
      <w:ind w:firstLine="200"/>
      <w:jc w:val="left"/>
    </w:pPr>
    <w:rPr>
      <w:rFonts w:ascii="Tahoma" w:hAnsi="Tahoma" w:eastAsia="宋体" w:cs="Times New Roman"/>
      <w:sz w:val="24"/>
      <w:szCs w:val="24"/>
    </w:rPr>
  </w:style>
  <w:style w:type="paragraph" w:styleId="1278">
    <w:name w:val="一级标题"/>
    <w:basedOn w:val="970"/>
    <w:next w:val="1278"/>
    <w:link w:val="970"/>
    <w:pPr>
      <w:ind w:left="900" w:hanging="420"/>
      <w:spacing w:line="360" w:lineRule="auto"/>
      <w:tabs>
        <w:tab w:val="left" w:pos="903" w:leader="none"/>
      </w:tabs>
    </w:pPr>
    <w:rPr>
      <w:rFonts w:ascii="Arial" w:hAnsi="Arial" w:eastAsia="宋体" w:cs="Arial"/>
      <w:sz w:val="24"/>
    </w:rPr>
  </w:style>
  <w:style w:type="paragraph" w:styleId="1279">
    <w:name w:val="Char Char Char Char Char Char Char Char Char Char Char Char Char Char Char Char Char Char Char Char Char"/>
    <w:basedOn w:val="970"/>
    <w:next w:val="1279"/>
    <w:link w:val="970"/>
    <w:rPr>
      <w:rFonts w:ascii="Tahoma" w:hAnsi="Tahoma" w:eastAsia="宋体" w:cs="Tahoma"/>
      <w:sz w:val="24"/>
    </w:rPr>
  </w:style>
  <w:style w:type="paragraph" w:styleId="1280">
    <w:name w:val="xl38"/>
    <w:basedOn w:val="970"/>
    <w:next w:val="1280"/>
    <w:link w:val="9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81">
    <w:name w:val="xl40"/>
    <w:basedOn w:val="970"/>
    <w:next w:val="1281"/>
    <w:link w:val="9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82">
    <w:name w:val="普通正文"/>
    <w:basedOn w:val="970"/>
    <w:next w:val="1282"/>
    <w:link w:val="970"/>
    <w:pPr>
      <w:ind w:firstLine="480"/>
      <w:jc w:val="left"/>
    </w:pPr>
    <w:rPr>
      <w:rFonts w:ascii="Arial" w:hAnsi="Arial" w:eastAsia="宋体" w:cs="Times New Roman"/>
      <w:sz w:val="24"/>
      <w:szCs w:val="24"/>
    </w:rPr>
  </w:style>
  <w:style w:type="paragraph" w:styleId="1283">
    <w:name w:val="Char Char Char Char Char Char Char Char Char Char Char Char Char Char"/>
    <w:basedOn w:val="970"/>
    <w:next w:val="1283"/>
    <w:link w:val="970"/>
    <w:rPr>
      <w:rFonts w:ascii="Tahoma" w:hAnsi="Tahoma" w:eastAsia="宋体" w:cs="Tahoma"/>
      <w:sz w:val="24"/>
    </w:rPr>
  </w:style>
  <w:style w:type="paragraph" w:styleId="1284">
    <w:name w:val="标题6"/>
    <w:basedOn w:val="975"/>
    <w:next w:val="1284"/>
    <w:link w:val="970"/>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285">
    <w:name w:val="符号与编号 Char Char"/>
    <w:basedOn w:val="970"/>
    <w:next w:val="1285"/>
    <w:link w:val="970"/>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286">
    <w:name w:val="公文正文"/>
    <w:basedOn w:val="1007"/>
    <w:next w:val="1286"/>
    <w:link w:val="970"/>
    <w:pPr>
      <w:ind w:firstLine="200"/>
    </w:pPr>
    <w:rPr>
      <w:rFonts w:ascii="仿宋_GB2312" w:hAnsi="宋体" w:eastAsia="仿宋_GB2312" w:cs="Times New Roman"/>
      <w:sz w:val="28"/>
      <w:szCs w:val="24"/>
    </w:rPr>
  </w:style>
  <w:style w:type="paragraph" w:styleId="1287">
    <w:name w:val="Pa6"/>
    <w:basedOn w:val="970"/>
    <w:next w:val="970"/>
    <w:link w:val="970"/>
    <w:pPr>
      <w:jc w:val="left"/>
      <w:spacing w:line="241" w:lineRule="atLeast"/>
    </w:pPr>
    <w:rPr>
      <w:rFonts w:ascii="汉仪大黑简" w:hAnsi="Times New Roman" w:eastAsia="汉仪大黑简" w:cs="Times New Roman"/>
      <w:sz w:val="24"/>
      <w:szCs w:val="24"/>
    </w:rPr>
  </w:style>
  <w:style w:type="paragraph" w:styleId="1288">
    <w:name w:val="修订"/>
    <w:next w:val="1288"/>
    <w:link w:val="970"/>
    <w:rPr>
      <w:sz w:val="21"/>
      <w:szCs w:val="24"/>
      <w:lang w:val="en-US" w:eastAsia="zh-CN" w:bidi="ar-SA"/>
    </w:rPr>
  </w:style>
  <w:style w:type="paragraph" w:styleId="1289">
    <w:name w:val="标准文本"/>
    <w:basedOn w:val="970"/>
    <w:next w:val="1289"/>
    <w:link w:val="970"/>
    <w:pPr>
      <w:ind w:firstLine="480"/>
      <w:spacing w:line="360" w:lineRule="auto"/>
    </w:pPr>
    <w:rPr>
      <w:rFonts w:ascii="Times New Roman" w:hAnsi="Times New Roman" w:eastAsia="宋体" w:cs="宋体"/>
      <w:sz w:val="24"/>
      <w:szCs w:val="24"/>
    </w:rPr>
  </w:style>
  <w:style w:type="paragraph" w:styleId="1290">
    <w:name w:val="公文标题 2"/>
    <w:basedOn w:val="970"/>
    <w:next w:val="1286"/>
    <w:link w:val="970"/>
    <w:pPr>
      <w:outlineLvl w:val="1"/>
    </w:pPr>
    <w:rPr>
      <w:rFonts w:ascii="仿宋_GB2312" w:hAnsi="宋体" w:eastAsia="仿宋_GB2312" w:cs="Times New Roman"/>
      <w:sz w:val="28"/>
      <w:szCs w:val="24"/>
    </w:rPr>
  </w:style>
  <w:style w:type="paragraph" w:styleId="1291">
    <w:name w:val="font12"/>
    <w:basedOn w:val="970"/>
    <w:next w:val="1291"/>
    <w:link w:val="970"/>
    <w:pPr>
      <w:jc w:val="left"/>
      <w:spacing w:before="100" w:beforeAutospacing="1" w:after="100" w:afterAutospacing="1"/>
      <w:widowControl/>
    </w:pPr>
    <w:rPr>
      <w:rFonts w:ascii="宋体" w:hAnsi="宋体" w:eastAsia="宋体" w:cs="宋体"/>
      <w:sz w:val="36"/>
      <w:szCs w:val="36"/>
    </w:rPr>
  </w:style>
  <w:style w:type="paragraph" w:styleId="1292">
    <w:name w:val="正文 + Arial Char"/>
    <w:basedOn w:val="970"/>
    <w:next w:val="1292"/>
    <w:link w:val="970"/>
    <w:pPr>
      <w:ind w:left="315" w:hanging="315"/>
      <w:spacing w:line="300" w:lineRule="auto"/>
      <w:widowControl/>
      <w:tabs>
        <w:tab w:val="left" w:pos="315" w:leader="none"/>
      </w:tabs>
    </w:pPr>
    <w:rPr>
      <w:rFonts w:ascii="Arial" w:hAnsi="Arial" w:eastAsia="宋体" w:cs="Arial"/>
      <w:b/>
      <w:color w:val="000000"/>
    </w:rPr>
  </w:style>
  <w:style w:type="paragraph" w:styleId="1293">
    <w:name w:val="我的正文"/>
    <w:basedOn w:val="970"/>
    <w:next w:val="1293"/>
    <w:link w:val="970"/>
    <w:pPr>
      <w:ind w:firstLine="420"/>
      <w:jc w:val="left"/>
      <w:spacing w:line="360" w:lineRule="auto"/>
      <w:widowControl/>
    </w:pPr>
    <w:rPr>
      <w:rFonts w:ascii="宋体" w:hAnsi="宋体" w:eastAsia="宋体" w:cs="宋体"/>
      <w:szCs w:val="21"/>
    </w:rPr>
  </w:style>
  <w:style w:type="paragraph" w:styleId="1294">
    <w:name w:val="xl24"/>
    <w:basedOn w:val="970"/>
    <w:next w:val="1294"/>
    <w:link w:val="9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95">
    <w:name w:val="标题4，章节第四层"/>
    <w:basedOn w:val="970"/>
    <w:next w:val="970"/>
    <w:link w:val="970"/>
    <w:pPr>
      <w:spacing w:line="360" w:lineRule="auto"/>
      <w:tabs>
        <w:tab w:val="left" w:pos="0" w:leader="none"/>
      </w:tabs>
      <w:outlineLvl w:val="3"/>
    </w:pPr>
    <w:rPr>
      <w:rFonts w:ascii="宋体" w:hAnsi="宋体" w:eastAsia="宋体" w:cs="Times New Roman"/>
      <w:b/>
      <w:sz w:val="24"/>
      <w:szCs w:val="24"/>
    </w:rPr>
  </w:style>
  <w:style w:type="paragraph" w:styleId="1296">
    <w:name w:val="font10"/>
    <w:basedOn w:val="970"/>
    <w:next w:val="1296"/>
    <w:link w:val="970"/>
    <w:pPr>
      <w:jc w:val="left"/>
      <w:spacing w:before="100" w:beforeAutospacing="1" w:after="100" w:afterAutospacing="1"/>
      <w:widowControl/>
    </w:pPr>
    <w:rPr>
      <w:rFonts w:ascii="楷体_GB2312" w:hAnsi="宋体" w:eastAsia="楷体_GB2312" w:cs="宋体"/>
      <w:b/>
      <w:bCs/>
      <w:sz w:val="18"/>
      <w:szCs w:val="18"/>
    </w:rPr>
  </w:style>
  <w:style w:type="paragraph" w:styleId="1297">
    <w:name w:val="样式 加点正文 + 段前: 0.5 行 段后: 0.5 行1"/>
    <w:basedOn w:val="970"/>
    <w:next w:val="1297"/>
    <w:link w:val="970"/>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298">
    <w:name w:val="xl42"/>
    <w:basedOn w:val="970"/>
    <w:next w:val="1298"/>
    <w:link w:val="9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99">
    <w:name w:val="font5"/>
    <w:basedOn w:val="970"/>
    <w:next w:val="1299"/>
    <w:link w:val="970"/>
    <w:pPr>
      <w:jc w:val="left"/>
      <w:spacing w:before="100" w:beforeAutospacing="1" w:after="100" w:afterAutospacing="1"/>
      <w:widowControl/>
    </w:pPr>
    <w:rPr>
      <w:rFonts w:ascii="宋体" w:hAnsi="宋体" w:eastAsia="宋体" w:cs="宋体"/>
      <w:sz w:val="18"/>
      <w:szCs w:val="18"/>
    </w:rPr>
  </w:style>
  <w:style w:type="paragraph" w:styleId="1300">
    <w:name w:val="xl41"/>
    <w:basedOn w:val="970"/>
    <w:next w:val="1300"/>
    <w:link w:val="9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01">
    <w:name w:val="p0"/>
    <w:basedOn w:val="970"/>
    <w:next w:val="1301"/>
    <w:link w:val="970"/>
    <w:pPr>
      <w:jc w:val="left"/>
      <w:spacing w:before="100" w:beforeAutospacing="1" w:after="100" w:afterAutospacing="1"/>
      <w:widowControl/>
    </w:pPr>
    <w:rPr>
      <w:rFonts w:ascii="宋体" w:hAnsi="宋体" w:eastAsia="宋体" w:cs="宋体"/>
      <w:sz w:val="24"/>
      <w:szCs w:val="24"/>
    </w:rPr>
  </w:style>
  <w:style w:type="paragraph" w:styleId="1302">
    <w:name w:val="xl52"/>
    <w:basedOn w:val="970"/>
    <w:next w:val="1302"/>
    <w:link w:val="970"/>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03">
    <w:name w:val="小四 段落 宋体 Char Char Char"/>
    <w:basedOn w:val="996"/>
    <w:next w:val="1303"/>
    <w:link w:val="970"/>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304">
    <w:name w:val="丁华标题2"/>
    <w:basedOn w:val="972"/>
    <w:next w:val="1194"/>
    <w:link w:val="970"/>
    <w:pPr>
      <w:numPr>
        <w:ilvl w:val="1"/>
        <w:numId w:val="1"/>
      </w:numPr>
      <w:spacing w:line="415" w:lineRule="auto"/>
      <w:tabs>
        <w:tab w:val="left" w:pos="1004" w:leader="none"/>
      </w:tabs>
    </w:pPr>
    <w:rPr>
      <w:rFonts w:ascii="Arial" w:hAnsi="Arial" w:eastAsia="黑体" w:cs="Times New Roman"/>
      <w:b w:val="0"/>
      <w:sz w:val="28"/>
      <w:szCs w:val="20"/>
    </w:rPr>
  </w:style>
  <w:style w:type="paragraph" w:styleId="1305">
    <w:name w:val="丁华标题3"/>
    <w:basedOn w:val="1304"/>
    <w:next w:val="1194"/>
    <w:link w:val="970"/>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306">
    <w:name w:val="Char Char"/>
    <w:basedOn w:val="970"/>
    <w:next w:val="1306"/>
    <w:link w:val="970"/>
    <w:rPr>
      <w:rFonts w:ascii="Tahoma" w:hAnsi="Tahoma" w:eastAsia="宋体" w:cs="Tahoma"/>
      <w:sz w:val="24"/>
    </w:rPr>
  </w:style>
  <w:style w:type="paragraph" w:styleId="1307">
    <w:name w:val="Char Char Char Char Char Char Char"/>
    <w:basedOn w:val="970"/>
    <w:next w:val="1307"/>
    <w:link w:val="970"/>
    <w:pPr>
      <w:jc w:val="left"/>
    </w:pPr>
    <w:rPr>
      <w:rFonts w:ascii="Tahoma" w:hAnsi="Tahoma" w:eastAsia="宋体" w:cs="Times New Roman"/>
      <w:sz w:val="24"/>
    </w:rPr>
  </w:style>
  <w:style w:type="paragraph" w:styleId="1308">
    <w:name w:val=" Char Char Char Char Char Char Char Char Char Char Char Char Char Char Char Char Char Char Char Char Char"/>
    <w:basedOn w:val="970"/>
    <w:next w:val="1308"/>
    <w:link w:val="970"/>
    <w:rPr>
      <w:rFonts w:ascii="Tahoma" w:hAnsi="Tahoma" w:eastAsia="宋体" w:cs="Times New Roman"/>
      <w:sz w:val="24"/>
    </w:rPr>
  </w:style>
  <w:style w:type="paragraph" w:styleId="1309">
    <w:name w:val="小四 段落 宋体"/>
    <w:basedOn w:val="996"/>
    <w:next w:val="1309"/>
    <w:link w:val="970"/>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310">
    <w:name w:val="正文2"/>
    <w:basedOn w:val="970"/>
    <w:next w:val="1310"/>
    <w:link w:val="970"/>
    <w:pPr>
      <w:ind w:firstLine="510"/>
      <w:spacing w:before="156" w:line="360" w:lineRule="auto"/>
    </w:pPr>
    <w:rPr>
      <w:rFonts w:ascii="Times New Roman" w:hAnsi="Times New Roman" w:eastAsia="宋体" w:cs="Times New Roman"/>
      <w:sz w:val="24"/>
    </w:rPr>
  </w:style>
  <w:style w:type="paragraph" w:styleId="1311">
    <w:name w:val="插图"/>
    <w:basedOn w:val="970"/>
    <w:next w:val="1311"/>
    <w:link w:val="970"/>
    <w:pPr>
      <w:jc w:val="center"/>
      <w:tabs>
        <w:tab w:val="left" w:pos="1620" w:leader="none"/>
      </w:tabs>
    </w:pPr>
    <w:rPr>
      <w:rFonts w:ascii="Times New Roman" w:hAnsi="Times New Roman" w:eastAsia="宋体" w:cs="Times New Roman"/>
      <w:bCs/>
      <w:color w:val="000000"/>
      <w:szCs w:val="22"/>
    </w:rPr>
  </w:style>
  <w:style w:type="paragraph" w:styleId="1312">
    <w:name w:val="Char1"/>
    <w:basedOn w:val="970"/>
    <w:next w:val="1312"/>
    <w:link w:val="970"/>
    <w:rPr>
      <w:rFonts w:ascii="仿宋_GB2312" w:hAnsi="宋体" w:eastAsia="仿宋_GB2312" w:cs="宋体"/>
      <w:b/>
      <w:sz w:val="32"/>
      <w:szCs w:val="32"/>
    </w:rPr>
  </w:style>
  <w:style w:type="paragraph" w:styleId="1313">
    <w:name w:val=" Char Char Char Char Char"/>
    <w:basedOn w:val="970"/>
    <w:next w:val="1313"/>
    <w:link w:val="970"/>
    <w:rPr>
      <w:rFonts w:ascii="Tahoma" w:hAnsi="Tahoma" w:eastAsia="宋体" w:cs="Times New Roman"/>
      <w:sz w:val="24"/>
    </w:rPr>
  </w:style>
  <w:style w:type="paragraph" w:styleId="1314">
    <w:name w:val="zw"/>
    <w:basedOn w:val="970"/>
    <w:next w:val="1314"/>
    <w:link w:val="970"/>
    <w:pPr>
      <w:ind w:firstLine="480"/>
      <w:jc w:val="left"/>
      <w:spacing w:line="360" w:lineRule="auto"/>
      <w:widowControl/>
    </w:pPr>
    <w:rPr>
      <w:rFonts w:ascii="宋体" w:hAnsi="宋体" w:eastAsia="宋体" w:cs="Times New Roman"/>
      <w:bCs/>
      <w:sz w:val="24"/>
    </w:rPr>
  </w:style>
  <w:style w:type="paragraph" w:styleId="1315">
    <w:name w:val="xl56"/>
    <w:basedOn w:val="970"/>
    <w:next w:val="1315"/>
    <w:link w:val="97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16">
    <w:name w:val="正文 New New New New New New New New New New New New New New"/>
    <w:next w:val="1316"/>
    <w:link w:val="970"/>
    <w:pPr>
      <w:jc w:val="both"/>
      <w:widowControl w:val="off"/>
    </w:pPr>
    <w:rPr>
      <w:rFonts w:hint="eastAsia"/>
      <w:sz w:val="21"/>
      <w:lang w:val="en-US" w:eastAsia="zh-CN" w:bidi="ar-SA"/>
    </w:rPr>
  </w:style>
  <w:style w:type="paragraph" w:styleId="1317">
    <w:name w:val="xl50"/>
    <w:basedOn w:val="970"/>
    <w:next w:val="1317"/>
    <w:link w:val="970"/>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18">
    <w:name w:val="Char Char Char Char"/>
    <w:basedOn w:val="998"/>
    <w:next w:val="1318"/>
    <w:link w:val="970"/>
    <w:pPr>
      <w:spacing w:line="360" w:lineRule="auto"/>
    </w:pPr>
    <w:rPr>
      <w:rFonts w:ascii="Tahoma" w:hAnsi="Tahoma" w:eastAsia="宋体" w:cs="Times New Roman"/>
      <w:sz w:val="24"/>
      <w:szCs w:val="24"/>
    </w:rPr>
  </w:style>
  <w:style w:type="paragraph" w:styleId="1319">
    <w:name w:val="样式 样式 首行缩进:  2 字符 + 行距: 1.5 倍行距"/>
    <w:basedOn w:val="970"/>
    <w:next w:val="1319"/>
    <w:link w:val="970"/>
    <w:pPr>
      <w:ind w:firstLine="470"/>
      <w:spacing w:line="360" w:lineRule="auto"/>
    </w:pPr>
    <w:rPr>
      <w:rFonts w:ascii="Times New Roman" w:hAnsi="Times New Roman" w:eastAsia="宋体" w:cs="Times New Roman"/>
      <w:sz w:val="24"/>
    </w:rPr>
  </w:style>
  <w:style w:type="paragraph" w:styleId="1320">
    <w:name w:val="标题1，章节第一层"/>
    <w:basedOn w:val="1219"/>
    <w:next w:val="1219"/>
    <w:link w:val="970"/>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321">
    <w:name w:val="标题3"/>
    <w:basedOn w:val="973"/>
    <w:next w:val="1321"/>
    <w:link w:val="970"/>
    <w:pPr>
      <w:keepLines w:val="0"/>
      <w:keepNext w:val="0"/>
      <w:spacing w:before="0" w:after="0" w:line="360" w:lineRule="auto"/>
    </w:pPr>
    <w:rPr>
      <w:rFonts w:ascii="Times New Roman" w:hAnsi="Times New Roman" w:eastAsia="仿宋_GB2312" w:cs="Times New Roman"/>
      <w:b w:val="0"/>
      <w:bCs/>
      <w:sz w:val="30"/>
      <w:szCs w:val="32"/>
    </w:rPr>
  </w:style>
  <w:style w:type="paragraph" w:styleId="1322">
    <w:name w:val="font9"/>
    <w:basedOn w:val="970"/>
    <w:next w:val="1322"/>
    <w:link w:val="970"/>
    <w:pPr>
      <w:jc w:val="left"/>
      <w:spacing w:before="100" w:beforeAutospacing="1" w:after="100" w:afterAutospacing="1"/>
      <w:widowControl/>
    </w:pPr>
    <w:rPr>
      <w:rFonts w:ascii="Times New Roman" w:hAnsi="Times New Roman" w:eastAsia="宋体" w:cs="Times New Roman"/>
      <w:b/>
      <w:bCs/>
      <w:sz w:val="20"/>
    </w:rPr>
  </w:style>
  <w:style w:type="paragraph" w:styleId="1323">
    <w:name w:val=" Char Char Char Char Char Char Char Char Char"/>
    <w:basedOn w:val="970"/>
    <w:next w:val="1323"/>
    <w:link w:val="970"/>
    <w:pPr>
      <w:ind w:left="360" w:hanging="360"/>
      <w:tabs>
        <w:tab w:val="left" w:pos="360" w:leader="none"/>
      </w:tabs>
    </w:pPr>
    <w:rPr>
      <w:rFonts w:ascii="Times New Roman" w:hAnsi="Times New Roman" w:eastAsia="宋体" w:cs="Times New Roman"/>
      <w:sz w:val="24"/>
      <w:szCs w:val="24"/>
    </w:rPr>
  </w:style>
  <w:style w:type="paragraph" w:styleId="1324">
    <w:name w:val="样式 段后: 0.5 行 左  0.75 字符"/>
    <w:basedOn w:val="970"/>
    <w:next w:val="1324"/>
    <w:link w:val="970"/>
    <w:pPr>
      <w:ind w:firstLine="420"/>
      <w:spacing w:line="360" w:lineRule="auto"/>
      <w:widowControl/>
    </w:pPr>
    <w:rPr>
      <w:rFonts w:ascii="Times New Roman" w:hAnsi="Arial" w:eastAsia="宋体" w:cs="Arial"/>
      <w:szCs w:val="21"/>
    </w:rPr>
  </w:style>
  <w:style w:type="paragraph" w:styleId="1325">
    <w:name w:val="font8"/>
    <w:basedOn w:val="970"/>
    <w:next w:val="1325"/>
    <w:link w:val="970"/>
    <w:pPr>
      <w:jc w:val="left"/>
      <w:spacing w:before="100" w:beforeAutospacing="1" w:after="100" w:afterAutospacing="1"/>
      <w:widowControl/>
    </w:pPr>
    <w:rPr>
      <w:rFonts w:ascii="宋体" w:hAnsi="宋体" w:eastAsia="宋体" w:cs="宋体"/>
      <w:b/>
      <w:bCs/>
      <w:i/>
      <w:iCs/>
      <w:sz w:val="20"/>
    </w:rPr>
  </w:style>
  <w:style w:type="paragraph" w:styleId="1326">
    <w:name w:val="标题 4宋体"/>
    <w:basedOn w:val="974"/>
    <w:next w:val="1326"/>
    <w:link w:val="970"/>
    <w:pPr>
      <w:jc w:val="left"/>
      <w:keepLines w:val="0"/>
      <w:spacing w:before="0" w:after="0" w:line="360" w:lineRule="auto"/>
    </w:pPr>
    <w:rPr>
      <w:rFonts w:ascii="宋体" w:hAnsi="宋体" w:eastAsia="宋体" w:cs="Times New Roman"/>
      <w:bCs/>
      <w:color w:val="000000"/>
      <w:sz w:val="24"/>
    </w:rPr>
  </w:style>
  <w:style w:type="paragraph" w:styleId="1327">
    <w:name w:val="小四 段落 宋体 Char Char"/>
    <w:basedOn w:val="970"/>
    <w:next w:val="1327"/>
    <w:link w:val="970"/>
    <w:pPr>
      <w:ind w:firstLine="480"/>
      <w:spacing w:line="360" w:lineRule="auto"/>
    </w:pPr>
    <w:rPr>
      <w:rFonts w:ascii="宋体" w:hAnsi="宋体" w:eastAsia="宋体" w:cs="Times New Roman"/>
      <w:sz w:val="24"/>
      <w:szCs w:val="24"/>
    </w:rPr>
  </w:style>
  <w:style w:type="paragraph" w:styleId="1328">
    <w:name w:val="纯文本1"/>
    <w:basedOn w:val="970"/>
    <w:next w:val="1328"/>
    <w:link w:val="970"/>
    <w:rPr>
      <w:rFonts w:ascii="宋体" w:hAnsi="宋体" w:eastAsia="楷体_GB2312" w:cs="宋体"/>
      <w:sz w:val="28"/>
    </w:rPr>
  </w:style>
  <w:style w:type="paragraph" w:styleId="1329">
    <w:name w:val="xl27"/>
    <w:basedOn w:val="970"/>
    <w:next w:val="1329"/>
    <w:link w:val="9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30">
    <w:name w:val="标题5，章节第五层"/>
    <w:basedOn w:val="970"/>
    <w:next w:val="970"/>
    <w:link w:val="970"/>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331">
    <w:name w:val="content_lineheight"/>
    <w:basedOn w:val="970"/>
    <w:next w:val="1331"/>
    <w:link w:val="970"/>
    <w:pPr>
      <w:jc w:val="left"/>
      <w:spacing w:before="100" w:beforeAutospacing="1" w:after="100" w:afterAutospacing="1"/>
      <w:widowControl/>
    </w:pPr>
    <w:rPr>
      <w:rFonts w:ascii="宋体" w:hAnsi="宋体" w:eastAsia="宋体" w:cs="Times New Roman"/>
      <w:sz w:val="24"/>
      <w:szCs w:val="24"/>
    </w:rPr>
  </w:style>
  <w:style w:type="paragraph" w:styleId="1332">
    <w:name w:val="Pa5"/>
    <w:basedOn w:val="970"/>
    <w:next w:val="970"/>
    <w:link w:val="970"/>
    <w:pPr>
      <w:jc w:val="left"/>
      <w:spacing w:line="241" w:lineRule="atLeast"/>
    </w:pPr>
    <w:rPr>
      <w:rFonts w:ascii="汉仪大黑简" w:hAnsi="Times New Roman" w:eastAsia="汉仪大黑简" w:cs="Times New Roman"/>
      <w:sz w:val="24"/>
      <w:szCs w:val="24"/>
    </w:rPr>
  </w:style>
  <w:style w:type="paragraph" w:styleId="1333">
    <w:name w:val="xl63"/>
    <w:basedOn w:val="970"/>
    <w:next w:val="1333"/>
    <w:link w:val="970"/>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334">
    <w:name w:val="小四 段落 宋体 Char Char Char Char"/>
    <w:basedOn w:val="970"/>
    <w:next w:val="1334"/>
    <w:link w:val="970"/>
    <w:pPr>
      <w:ind w:right="-33" w:firstLine="480"/>
      <w:jc w:val="left"/>
      <w:spacing w:line="360" w:lineRule="auto"/>
    </w:pPr>
    <w:rPr>
      <w:rFonts w:ascii="Times New Roman" w:hAnsi="Times New Roman" w:eastAsia="宋体" w:cs="Times New Roman"/>
      <w:sz w:val="24"/>
      <w:szCs w:val="24"/>
    </w:rPr>
  </w:style>
  <w:style w:type="paragraph" w:styleId="1335">
    <w:name w:val="列出段落2"/>
    <w:basedOn w:val="970"/>
    <w:next w:val="1335"/>
    <w:link w:val="970"/>
    <w:pPr>
      <w:ind w:left="720"/>
      <w:jc w:val="left"/>
      <w:widowControl/>
    </w:pPr>
    <w:rPr>
      <w:rFonts w:ascii="Arial" w:hAnsi="Arial" w:eastAsia="黑体" w:cs="Arial"/>
      <w:sz w:val="24"/>
      <w:szCs w:val="24"/>
      <w:lang w:eastAsia="en-US"/>
    </w:rPr>
  </w:style>
  <w:style w:type="paragraph" w:styleId="1336">
    <w:name w:val="标题2，章节第二层"/>
    <w:basedOn w:val="970"/>
    <w:next w:val="1219"/>
    <w:link w:val="970"/>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337">
    <w:name w:val="Test2"/>
    <w:basedOn w:val="972"/>
    <w:next w:val="1337"/>
    <w:link w:val="970"/>
    <w:pPr>
      <w:jc w:val="center"/>
      <w:spacing w:before="156" w:after="156" w:line="480" w:lineRule="exact"/>
      <w:widowControl/>
    </w:pPr>
    <w:rPr>
      <w:rFonts w:ascii="黑体" w:hAnsi="Arial" w:eastAsia="黑体" w:cs="Times New Roman"/>
      <w:bCs/>
      <w:sz w:val="24"/>
    </w:rPr>
  </w:style>
  <w:style w:type="paragraph" w:styleId="1338">
    <w:name w:val="样式 样式 标题 3H3sect1.2.3BOD 0Heading 3 - oldh3l3CTLevel 3 Head... +..."/>
    <w:basedOn w:val="970"/>
    <w:next w:val="1338"/>
    <w:link w:val="970"/>
    <w:pPr>
      <w:jc w:val="left"/>
      <w:keepLines/>
      <w:keepNext/>
      <w:spacing w:before="156" w:after="156"/>
      <w:outlineLvl w:val="2"/>
    </w:pPr>
    <w:rPr>
      <w:rFonts w:ascii="Times New Roman" w:hAnsi="Times New Roman" w:eastAsia="宋体" w:cs="宋体"/>
      <w:b/>
      <w:bCs/>
      <w:sz w:val="24"/>
    </w:rPr>
  </w:style>
  <w:style w:type="paragraph" w:styleId="1339">
    <w:name w:val="Char Char Char Char Char Char Char1 Char"/>
    <w:basedOn w:val="970"/>
    <w:next w:val="1339"/>
    <w:link w:val="970"/>
    <w:rPr>
      <w:rFonts w:ascii="Tahoma" w:hAnsi="Tahoma" w:eastAsia="宋体" w:cs="Tahoma"/>
      <w:sz w:val="24"/>
    </w:rPr>
  </w:style>
  <w:style w:type="paragraph" w:styleId="1340">
    <w:name w:val="xl51"/>
    <w:basedOn w:val="970"/>
    <w:next w:val="1340"/>
    <w:link w:val="97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341">
    <w:name w:val="qw"/>
    <w:next w:val="1341"/>
    <w:link w:val="970"/>
    <w:pPr>
      <w:jc w:val="both"/>
      <w:spacing w:line="312" w:lineRule="atLeast"/>
      <w:widowControl w:val="off"/>
    </w:pPr>
    <w:rPr>
      <w:rFonts w:ascii="宋体"/>
      <w:sz w:val="24"/>
      <w:lang w:val="en-US" w:eastAsia="zh-CN" w:bidi="ar-SA"/>
    </w:rPr>
  </w:style>
  <w:style w:type="paragraph" w:styleId="1342">
    <w:name w:val="xl26"/>
    <w:basedOn w:val="970"/>
    <w:next w:val="1342"/>
    <w:link w:val="9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43">
    <w:name w:val="1"/>
    <w:basedOn w:val="970"/>
    <w:next w:val="1041"/>
    <w:link w:val="970"/>
    <w:pPr>
      <w:spacing w:line="360" w:lineRule="auto"/>
    </w:pPr>
    <w:rPr>
      <w:rFonts w:ascii="Times New Roman" w:hAnsi="Times New Roman" w:eastAsia="仿宋_GB2312" w:cs="Times New Roman"/>
      <w:sz w:val="24"/>
      <w:szCs w:val="24"/>
    </w:rPr>
  </w:style>
  <w:style w:type="paragraph" w:styleId="1344">
    <w:name w:val=" Char"/>
    <w:basedOn w:val="970"/>
    <w:next w:val="1344"/>
    <w:link w:val="970"/>
    <w:pPr>
      <w:spacing w:after="156" w:line="360" w:lineRule="auto"/>
    </w:pPr>
    <w:rPr>
      <w:rFonts w:ascii="Tahoma" w:hAnsi="Tahoma" w:eastAsia="宋体" w:cs="Times New Roman"/>
      <w:sz w:val="24"/>
    </w:rPr>
  </w:style>
  <w:style w:type="paragraph" w:styleId="1345">
    <w:name w:val="Body Text 21"/>
    <w:basedOn w:val="970"/>
    <w:next w:val="1345"/>
    <w:link w:val="970"/>
    <w:pPr>
      <w:ind w:left="720" w:hanging="720"/>
      <w:widowControl/>
    </w:pPr>
    <w:rPr>
      <w:rFonts w:ascii="Times New Roman" w:hAnsi="Times New Roman" w:eastAsia="宋体" w:cs="Times New Roman"/>
      <w:sz w:val="24"/>
      <w:lang w:val="en-GB"/>
    </w:rPr>
  </w:style>
  <w:style w:type="paragraph" w:styleId="1346">
    <w:name w:val="大标题"/>
    <w:basedOn w:val="970"/>
    <w:next w:val="970"/>
    <w:link w:val="970"/>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347">
    <w:name w:val="xl43"/>
    <w:basedOn w:val="970"/>
    <w:next w:val="1347"/>
    <w:link w:val="9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348">
    <w:name w:val="font6"/>
    <w:basedOn w:val="970"/>
    <w:next w:val="1348"/>
    <w:link w:val="970"/>
    <w:pPr>
      <w:jc w:val="left"/>
      <w:spacing w:before="100" w:beforeAutospacing="1" w:after="100" w:afterAutospacing="1"/>
      <w:widowControl/>
    </w:pPr>
    <w:rPr>
      <w:rFonts w:ascii="宋体" w:hAnsi="宋体" w:eastAsia="宋体" w:cs="宋体"/>
      <w:b/>
      <w:bCs/>
      <w:sz w:val="20"/>
    </w:rPr>
  </w:style>
  <w:style w:type="paragraph" w:styleId="1349">
    <w:name w:val="Char Char1 Char"/>
    <w:basedOn w:val="970"/>
    <w:next w:val="1349"/>
    <w:link w:val="970"/>
    <w:pPr>
      <w:jc w:val="left"/>
      <w:spacing w:after="160" w:line="240" w:lineRule="exact"/>
      <w:widowControl/>
    </w:pPr>
    <w:rPr>
      <w:rFonts w:ascii="Verdana" w:hAnsi="Verdana" w:eastAsia="宋体" w:cs="Times New Roman"/>
      <w:sz w:val="20"/>
      <w:lang w:eastAsia="en-US"/>
    </w:rPr>
  </w:style>
  <w:style w:type="paragraph" w:styleId="1350">
    <w:name w:val="Body Text 22"/>
    <w:basedOn w:val="970"/>
    <w:next w:val="1350"/>
    <w:link w:val="970"/>
    <w:pPr>
      <w:ind w:left="720" w:hanging="720"/>
      <w:widowControl/>
    </w:pPr>
    <w:rPr>
      <w:rFonts w:ascii="Times New Roman" w:hAnsi="Times New Roman" w:eastAsia="宋体" w:cs="Times New Roman"/>
      <w:sz w:val="24"/>
      <w:lang w:val="en-GB"/>
    </w:rPr>
  </w:style>
  <w:style w:type="paragraph" w:styleId="1351">
    <w:name w:val="xl54"/>
    <w:basedOn w:val="970"/>
    <w:next w:val="1351"/>
    <w:link w:val="97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352">
    <w:name w:val="Item Step in Table"/>
    <w:next w:val="1352"/>
    <w:link w:val="970"/>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353">
    <w:name w:val=" Char Char1 Char"/>
    <w:basedOn w:val="970"/>
    <w:next w:val="1353"/>
    <w:link w:val="970"/>
    <w:pPr>
      <w:jc w:val="left"/>
      <w:spacing w:after="160" w:line="240" w:lineRule="exact"/>
      <w:widowControl/>
    </w:pPr>
    <w:rPr>
      <w:rFonts w:ascii="Verdana" w:hAnsi="Verdana" w:eastAsia="宋体" w:cs="Times New Roman"/>
      <w:sz w:val="20"/>
      <w:lang w:eastAsia="en-US"/>
    </w:rPr>
  </w:style>
  <w:style w:type="paragraph" w:styleId="1354">
    <w:name w:val="部分1"/>
    <w:basedOn w:val="970"/>
    <w:next w:val="1354"/>
    <w:link w:val="970"/>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355">
    <w:name w:val="Item List Char Char"/>
    <w:next w:val="1355"/>
    <w:link w:val="970"/>
    <w:pPr>
      <w:jc w:val="both"/>
      <w:spacing w:line="288" w:lineRule="auto"/>
    </w:pPr>
    <w:rPr>
      <w:rFonts w:ascii="Arial" w:hAnsi="Arial" w:cs="Arial"/>
      <w:b/>
      <w:bCs/>
      <w:sz w:val="21"/>
      <w:szCs w:val="28"/>
      <w:lang w:val="en-US" w:eastAsia="zh-CN" w:bidi="ar-SA"/>
    </w:rPr>
  </w:style>
  <w:style w:type="paragraph" w:styleId="1356">
    <w:name w:val="中等深浅网格 1 - 强调文字颜色 21"/>
    <w:basedOn w:val="970"/>
    <w:next w:val="1356"/>
    <w:link w:val="970"/>
    <w:pPr>
      <w:ind w:firstLine="420"/>
    </w:pPr>
    <w:rPr>
      <w:rFonts w:ascii="Calibri" w:hAnsi="Calibri" w:eastAsia="宋体" w:cs="Times New Roman"/>
      <w:szCs w:val="22"/>
    </w:rPr>
  </w:style>
  <w:style w:type="paragraph" w:styleId="1357">
    <w:name w:val="Normal2"/>
    <w:basedOn w:val="970"/>
    <w:next w:val="1357"/>
    <w:link w:val="970"/>
    <w:rPr>
      <w:rFonts w:ascii="Calibri" w:hAnsi="Calibri" w:eastAsia="Calibri" w:cs="宋体"/>
      <w:lang w:val="zh-CN"/>
    </w:rPr>
  </w:style>
  <w:style w:type="paragraph" w:styleId="1358">
    <w:name w:val=" Char Char Char Char Char Char Char Char Char Char Char Char Char Char Char Char Char Char Char Char Char Char Char"/>
    <w:basedOn w:val="970"/>
    <w:next w:val="1358"/>
    <w:link w:val="970"/>
    <w:rPr>
      <w:rFonts w:ascii="Tahoma" w:hAnsi="Tahoma" w:eastAsia="宋体" w:cs="Times New Roman"/>
      <w:sz w:val="24"/>
    </w:rPr>
  </w:style>
  <w:style w:type="paragraph" w:styleId="1359">
    <w:name w:val="样式3"/>
    <w:basedOn w:val="970"/>
    <w:next w:val="970"/>
    <w:link w:val="970"/>
    <w:pPr>
      <w:spacing w:line="360" w:lineRule="auto"/>
    </w:pPr>
    <w:rPr>
      <w:rFonts w:ascii="Times New Roman" w:hAnsi="Times New Roman" w:eastAsia="宋体" w:cs="Times New Roman"/>
    </w:rPr>
  </w:style>
  <w:style w:type="paragraph" w:styleId="1360">
    <w:name w:val="样式 标题 2第一章 标题 2Heading 2 HiddenHeading 2 CCBSheading 2H2h2..."/>
    <w:basedOn w:val="972"/>
    <w:next w:val="1360"/>
    <w:link w:val="970"/>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361">
    <w:name w:val="xl61"/>
    <w:basedOn w:val="970"/>
    <w:next w:val="1361"/>
    <w:link w:val="970"/>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62">
    <w:name w:val="xl53"/>
    <w:basedOn w:val="970"/>
    <w:next w:val="1362"/>
    <w:link w:val="97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63">
    <w:name w:val="xl62"/>
    <w:basedOn w:val="970"/>
    <w:next w:val="1363"/>
    <w:link w:val="97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64">
    <w:name w:val="条1"/>
    <w:basedOn w:val="970"/>
    <w:next w:val="1364"/>
    <w:link w:val="970"/>
    <w:pPr>
      <w:ind w:left="780" w:hanging="360"/>
      <w:spacing w:before="156" w:line="360" w:lineRule="auto"/>
      <w:tabs>
        <w:tab w:val="left" w:pos="780" w:leader="none"/>
      </w:tabs>
    </w:pPr>
    <w:rPr>
      <w:rFonts w:ascii="Times New Roman" w:hAnsi="Times New Roman" w:eastAsia="黑体" w:cs="Times New Roman"/>
      <w:sz w:val="24"/>
    </w:rPr>
  </w:style>
  <w:style w:type="paragraph" w:styleId="1365">
    <w:name w:val="样式4 Char"/>
    <w:basedOn w:val="970"/>
    <w:next w:val="1365"/>
    <w:link w:val="970"/>
    <w:pPr>
      <w:ind w:firstLine="480"/>
      <w:jc w:val="left"/>
      <w:spacing w:line="360" w:lineRule="auto"/>
      <w:widowControl/>
    </w:pPr>
    <w:rPr>
      <w:rFonts w:ascii="Times New Roman" w:hAnsi="Times New Roman" w:eastAsia="宋体" w:cs="宋体"/>
      <w:color w:val="000000"/>
      <w:sz w:val="24"/>
      <w:szCs w:val="24"/>
    </w:rPr>
  </w:style>
  <w:style w:type="paragraph" w:styleId="1366">
    <w:name w:val="Char Char Char Char Char Char"/>
    <w:basedOn w:val="970"/>
    <w:next w:val="1366"/>
    <w:link w:val="970"/>
    <w:rPr>
      <w:rFonts w:ascii="Tahoma" w:hAnsi="Tahoma" w:eastAsia="宋体" w:cs="Tahoma"/>
      <w:sz w:val="24"/>
    </w:rPr>
  </w:style>
  <w:style w:type="paragraph" w:styleId="1367">
    <w:name w:val="7"/>
    <w:basedOn w:val="970"/>
    <w:next w:val="1044"/>
    <w:link w:val="970"/>
    <w:pPr>
      <w:jc w:val="left"/>
      <w:spacing w:before="100" w:beforeAutospacing="1" w:after="100" w:afterAutospacing="1"/>
      <w:widowControl/>
    </w:pPr>
    <w:rPr>
      <w:rFonts w:ascii="宋体" w:hAnsi="宋体" w:eastAsia="宋体" w:cs="Times New Roman"/>
      <w:sz w:val="24"/>
    </w:rPr>
  </w:style>
  <w:style w:type="paragraph" w:styleId="1368">
    <w:name w:val="普通文字"/>
    <w:basedOn w:val="970"/>
    <w:next w:val="970"/>
    <w:link w:val="970"/>
    <w:rPr>
      <w:rFonts w:ascii="宋体" w:hAnsi="宋体" w:eastAsia="宋体" w:cs="宋体"/>
      <w:sz w:val="24"/>
    </w:rPr>
  </w:style>
  <w:style w:type="paragraph" w:styleId="1369">
    <w:name w:val="Char1 Char Char Char"/>
    <w:basedOn w:val="970"/>
    <w:next w:val="1369"/>
    <w:link w:val="970"/>
    <w:rPr>
      <w:rFonts w:ascii="Tahoma" w:hAnsi="Tahoma" w:eastAsia="宋体" w:cs="Tahoma"/>
      <w:sz w:val="24"/>
    </w:rPr>
  </w:style>
  <w:style w:type="paragraph" w:styleId="1370">
    <w:name w:val="Char2 Char Char Char Char Char Char1"/>
    <w:basedOn w:val="970"/>
    <w:next w:val="1370"/>
    <w:link w:val="970"/>
    <w:pPr>
      <w:ind w:hanging="425"/>
      <w:keepNext/>
      <w:spacing w:before="80" w:after="80"/>
      <w:widowControl/>
      <w:tabs>
        <w:tab w:val="left" w:pos="425" w:leader="none"/>
      </w:tabs>
    </w:pPr>
    <w:rPr>
      <w:rFonts w:ascii="Arial" w:hAnsi="Arial" w:eastAsia="宋体" w:cs="Arial"/>
      <w:sz w:val="20"/>
    </w:rPr>
  </w:style>
  <w:style w:type="paragraph" w:styleId="1371">
    <w:name w:val="默认段落字体 Para Char Char Char Char Char Char Char"/>
    <w:basedOn w:val="970"/>
    <w:next w:val="1371"/>
    <w:link w:val="970"/>
    <w:rPr>
      <w:rFonts w:ascii="Times New Roman" w:hAnsi="Times New Roman" w:eastAsia="宋体" w:cs="Times New Roman"/>
    </w:rPr>
  </w:style>
  <w:style w:type="paragraph" w:styleId="1372">
    <w:name w:val="正文文本缩进1"/>
    <w:basedOn w:val="970"/>
    <w:next w:val="1372"/>
    <w:link w:val="970"/>
    <w:pPr>
      <w:ind w:left="420"/>
      <w:spacing w:after="120"/>
    </w:pPr>
    <w:rPr>
      <w:rFonts w:ascii="Times New Roman" w:hAnsi="Times New Roman" w:eastAsia="宋体" w:cs="Times New Roman"/>
      <w:szCs w:val="24"/>
    </w:rPr>
  </w:style>
  <w:style w:type="paragraph" w:styleId="1373">
    <w:name w:val="Table Text Char"/>
    <w:next w:val="1373"/>
    <w:link w:val="970"/>
    <w:pPr>
      <w:spacing w:before="80" w:after="80"/>
    </w:pPr>
    <w:rPr>
      <w:rFonts w:ascii="Arial" w:hAnsi="Arial" w:cs="Arial"/>
      <w:sz w:val="18"/>
      <w:szCs w:val="28"/>
      <w:lang w:val="en-US" w:eastAsia="zh-CN" w:bidi="ar-SA"/>
    </w:rPr>
  </w:style>
  <w:style w:type="paragraph" w:styleId="1374">
    <w:name w:val="方案正文"/>
    <w:basedOn w:val="970"/>
    <w:next w:val="1374"/>
    <w:link w:val="970"/>
    <w:pPr>
      <w:ind w:firstLine="359"/>
      <w:jc w:val="left"/>
      <w:spacing w:before="156" w:line="360" w:lineRule="auto"/>
    </w:pPr>
    <w:rPr>
      <w:rFonts w:ascii="Arial" w:hAnsi="Arial" w:eastAsia="宋体" w:cs="宋体"/>
      <w:sz w:val="24"/>
      <w:szCs w:val="21"/>
    </w:rPr>
  </w:style>
  <w:style w:type="paragraph" w:styleId="1375">
    <w:name w:val="Char Char Char Char Char Char Char Char Char"/>
    <w:basedOn w:val="970"/>
    <w:next w:val="1375"/>
    <w:link w:val="970"/>
    <w:pPr>
      <w:ind w:left="200" w:hanging="200"/>
      <w:tabs>
        <w:tab w:val="left" w:pos="360" w:leader="none"/>
      </w:tabs>
    </w:pPr>
    <w:rPr>
      <w:rFonts w:ascii="Times New Roman" w:hAnsi="Times New Roman" w:eastAsia="宋体" w:cs="Times New Roman"/>
      <w:sz w:val="24"/>
      <w:szCs w:val="24"/>
    </w:rPr>
  </w:style>
  <w:style w:type="paragraph" w:styleId="1376">
    <w:name w:val="Char"/>
    <w:basedOn w:val="970"/>
    <w:next w:val="1376"/>
    <w:link w:val="970"/>
    <w:rPr>
      <w:rFonts w:ascii="Tahoma" w:hAnsi="Tahoma" w:eastAsia="宋体" w:cs="仿宋_GB2312"/>
      <w:sz w:val="24"/>
      <w:szCs w:val="28"/>
    </w:rPr>
  </w:style>
  <w:style w:type="paragraph" w:styleId="1377">
    <w:name w:val="标题3，章节第三层"/>
    <w:basedOn w:val="970"/>
    <w:next w:val="1219"/>
    <w:link w:val="970"/>
    <w:pPr>
      <w:spacing w:before="78" w:line="300" w:lineRule="auto"/>
      <w:outlineLvl w:val="2"/>
    </w:pPr>
    <w:rPr>
      <w:rFonts w:ascii="Arial" w:hAnsi="Arial" w:eastAsia="华文细黑" w:cs="Times New Roman"/>
      <w:sz w:val="30"/>
      <w:szCs w:val="24"/>
    </w:rPr>
  </w:style>
  <w:style w:type="paragraph" w:styleId="1378">
    <w:name w:val="表格文字"/>
    <w:basedOn w:val="970"/>
    <w:next w:val="1378"/>
    <w:link w:val="970"/>
    <w:pPr>
      <w:ind w:firstLine="200"/>
      <w:jc w:val="left"/>
      <w:spacing w:line="360" w:lineRule="auto"/>
    </w:pPr>
    <w:rPr>
      <w:rFonts w:ascii="Arial" w:hAnsi="Arial" w:eastAsia="宋体" w:cs="Times New Roman"/>
      <w:sz w:val="24"/>
    </w:rPr>
  </w:style>
  <w:style w:type="paragraph" w:styleId="1379">
    <w:name w:val="xl45"/>
    <w:basedOn w:val="970"/>
    <w:next w:val="1379"/>
    <w:link w:val="970"/>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380">
    <w:name w:val="正文 居中"/>
    <w:basedOn w:val="970"/>
    <w:next w:val="1380"/>
    <w:link w:val="970"/>
    <w:pPr>
      <w:jc w:val="center"/>
      <w:spacing w:line="360" w:lineRule="auto"/>
    </w:pPr>
    <w:rPr>
      <w:rFonts w:ascii="Times New Roman" w:hAnsi="Times New Roman" w:eastAsia="宋体" w:cs="Times New Roman"/>
      <w:sz w:val="24"/>
    </w:rPr>
  </w:style>
  <w:style w:type="paragraph" w:styleId="1381">
    <w:name w:val="表格"/>
    <w:basedOn w:val="970"/>
    <w:next w:val="1381"/>
    <w:link w:val="970"/>
    <w:pPr>
      <w:ind w:firstLine="21"/>
    </w:pPr>
    <w:rPr>
      <w:rFonts w:ascii="宋体" w:hAnsi="宋体" w:eastAsia="宋体" w:cs="宋体"/>
      <w:sz w:val="20"/>
    </w:rPr>
  </w:style>
  <w:style w:type="paragraph" w:styleId="1382">
    <w:name w:val="greytypebeni"/>
    <w:basedOn w:val="970"/>
    <w:next w:val="1382"/>
    <w:link w:val="970"/>
    <w:pPr>
      <w:jc w:val="left"/>
      <w:widowControl/>
    </w:pPr>
    <w:rPr>
      <w:rFonts w:ascii="宋体" w:hAnsi="宋体" w:eastAsia="宋体" w:cs="宋体"/>
      <w:sz w:val="24"/>
      <w:szCs w:val="24"/>
    </w:rPr>
  </w:style>
  <w:style w:type="paragraph" w:styleId="1383">
    <w:name w:val="flType"/>
    <w:basedOn w:val="1192"/>
    <w:next w:val="1383"/>
    <w:link w:val="970"/>
    <w:pPr>
      <w:spacing w:after="284"/>
    </w:pPr>
    <w:rPr>
      <w:rFonts w:ascii="Times New Roman" w:hAnsi="Times New Roman" w:eastAsia="宋体" w:cs="Times New Roman"/>
      <w:b/>
    </w:rPr>
  </w:style>
  <w:style w:type="paragraph" w:styleId="1384">
    <w:name w:val="符号与编号"/>
    <w:basedOn w:val="970"/>
    <w:next w:val="1384"/>
    <w:link w:val="970"/>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385">
    <w:name w:val="xl33"/>
    <w:basedOn w:val="970"/>
    <w:next w:val="1385"/>
    <w:link w:val="9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86">
    <w:name w:val="段 Char"/>
    <w:next w:val="1386"/>
    <w:link w:val="970"/>
    <w:pPr>
      <w:ind w:firstLine="200"/>
      <w:jc w:val="both"/>
    </w:pPr>
    <w:rPr>
      <w:rFonts w:ascii="宋体"/>
      <w:sz w:val="21"/>
      <w:lang w:val="en-US" w:eastAsia="zh-CN" w:bidi="ar-SA"/>
    </w:rPr>
  </w:style>
  <w:style w:type="paragraph" w:styleId="1387">
    <w:name w:val="论文正文"/>
    <w:basedOn w:val="1018"/>
    <w:next w:val="1387"/>
    <w:link w:val="970"/>
    <w:pPr>
      <w:ind w:left="0" w:firstLine="200"/>
      <w:jc w:val="left"/>
      <w:spacing w:line="360" w:lineRule="auto"/>
    </w:pPr>
    <w:rPr>
      <w:rFonts w:ascii="Times New Roman" w:hAnsi="Times New Roman" w:eastAsia="宋体" w:cs="Times New Roman"/>
      <w:sz w:val="28"/>
      <w:szCs w:val="24"/>
    </w:rPr>
  </w:style>
  <w:style w:type="paragraph" w:styleId="1388">
    <w:name w:val="默认段落字体 Para Char Char Char Char Char Char Char Char Char1 Char Char Char Char Char Char Char"/>
    <w:basedOn w:val="998"/>
    <w:next w:val="1388"/>
    <w:link w:val="970"/>
    <w:rPr>
      <w:rFonts w:ascii="Times New Roman" w:hAnsi="Times New Roman" w:eastAsia="宋体" w:cs="Times New Roman"/>
    </w:rPr>
  </w:style>
  <w:style w:type="paragraph" w:styleId="1389">
    <w:name w:val="二级条标题"/>
    <w:basedOn w:val="970"/>
    <w:next w:val="1074"/>
    <w:link w:val="970"/>
    <w:pPr>
      <w:ind w:hanging="420"/>
      <w:widowControl/>
      <w:tabs>
        <w:tab w:val="left" w:pos="2240" w:leader="none"/>
      </w:tabs>
      <w:outlineLvl w:val="3"/>
    </w:pPr>
    <w:rPr>
      <w:rFonts w:ascii="Times New Roman" w:hAnsi="Times New Roman" w:eastAsia="黑体" w:cs="Times New Roman"/>
    </w:rPr>
  </w:style>
  <w:style w:type="paragraph" w:styleId="1390">
    <w:name w:val="xl29"/>
    <w:basedOn w:val="970"/>
    <w:next w:val="1390"/>
    <w:link w:val="9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91">
    <w:name w:val="TOC 71"/>
    <w:next w:val="970"/>
    <w:link w:val="970"/>
    <w:qFormat/>
    <w:pPr>
      <w:ind w:left="2550"/>
      <w:jc w:val="both"/>
    </w:pPr>
    <w:rPr>
      <w:sz w:val="21"/>
      <w:szCs w:val="22"/>
      <w:lang w:val="en-US" w:eastAsia="zh-CN" w:bidi="ar-SA"/>
    </w:rPr>
  </w:style>
  <w:style w:type="paragraph" w:styleId="1392">
    <w:name w:val="xl39"/>
    <w:basedOn w:val="970"/>
    <w:next w:val="1392"/>
    <w:link w:val="9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93">
    <w:name w:val="A."/>
    <w:basedOn w:val="970"/>
    <w:next w:val="1393"/>
    <w:link w:val="970"/>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394">
    <w:name w:val="font61"/>
    <w:next w:val="1394"/>
    <w:link w:val="970"/>
    <w:rPr>
      <w:rFonts w:ascii="Times New Roman" w:hAnsi="Times New Roman" w:eastAsia="宋体" w:cs="Times New Roman"/>
      <w:color w:val="000000"/>
      <w:sz w:val="22"/>
      <w:szCs w:val="22"/>
      <w:u w:val="none"/>
    </w:rPr>
  </w:style>
  <w:style w:type="character" w:styleId="1395">
    <w:name w:val="font51"/>
    <w:next w:val="1395"/>
    <w:link w:val="970"/>
    <w:rPr>
      <w:rFonts w:hint="eastAsia" w:ascii="宋体" w:hAnsi="宋体" w:eastAsia="宋体" w:cs="宋体"/>
      <w:color w:val="000000"/>
      <w:sz w:val="22"/>
      <w:szCs w:val="22"/>
      <w:u w:val="none"/>
      <w:vertAlign w:val="subscript"/>
    </w:rPr>
  </w:style>
  <w:style w:type="character" w:styleId="1396">
    <w:name w:val="font41"/>
    <w:next w:val="1396"/>
    <w:link w:val="970"/>
    <w:rPr>
      <w:rFonts w:hint="eastAsia" w:ascii="宋体" w:hAnsi="宋体" w:eastAsia="宋体" w:cs="宋体"/>
      <w:color w:val="000000"/>
      <w:sz w:val="22"/>
      <w:szCs w:val="22"/>
      <w:u w:val="none"/>
    </w:rPr>
  </w:style>
  <w:style w:type="character" w:styleId="1397">
    <w:name w:val="font71"/>
    <w:next w:val="1397"/>
    <w:link w:val="970"/>
    <w:rPr>
      <w:rFonts w:ascii="Times New Roman" w:hAnsi="Times New Roman" w:eastAsia="宋体" w:cs="Times New Roman"/>
      <w:color w:val="000000"/>
      <w:sz w:val="22"/>
      <w:szCs w:val="22"/>
      <w:u w:val="none"/>
    </w:rPr>
  </w:style>
  <w:style w:type="character" w:styleId="1398">
    <w:name w:val="font21"/>
    <w:next w:val="1398"/>
    <w:link w:val="970"/>
    <w:rPr>
      <w:rFonts w:ascii="Times New Roman" w:hAnsi="Times New Roman" w:eastAsia="宋体" w:cs="Times New Roman"/>
      <w:color w:val="000000"/>
      <w:sz w:val="22"/>
      <w:szCs w:val="22"/>
      <w:u w:val="none"/>
      <w:vertAlign w:val="superscript"/>
    </w:rPr>
  </w:style>
  <w:style w:type="paragraph" w:styleId="1399">
    <w:name w:val="06列出段落"/>
    <w:basedOn w:val="970"/>
    <w:next w:val="1211"/>
    <w:link w:val="970"/>
    <w:pPr>
      <w:ind w:firstLine="420"/>
    </w:pPr>
    <w:rPr>
      <w:rFonts w:ascii="Calibri" w:hAnsi="Calibri" w:eastAsia="宋体" w:cs="Times New Roman"/>
    </w:rPr>
  </w:style>
  <w:style w:type="paragraph" w:styleId="1400">
    <w:name w:val="彩色列表 - 强调文字颜色 11"/>
    <w:basedOn w:val="970"/>
    <w:next w:val="1400"/>
    <w:link w:val="970"/>
    <w:qFormat/>
    <w:pPr>
      <w:contextualSpacing/>
      <w:ind w:left="720"/>
      <w:jc w:val="left"/>
      <w:spacing w:before="100" w:after="100" w:line="276" w:lineRule="auto"/>
      <w:widowControl/>
    </w:pPr>
    <w:rPr>
      <w:rFonts w:ascii="Arial" w:hAnsi="Arial" w:cs="Arial"/>
      <w:color w:val="0f0f0f"/>
      <w:sz w:val="20"/>
      <w:lang w:eastAsia="en-US"/>
    </w:rPr>
  </w:style>
  <w:style w:type="paragraph" w:styleId="1401">
    <w:name w:val="讲话正文"/>
    <w:basedOn w:val="970"/>
    <w:next w:val="1401"/>
    <w:link w:val="970"/>
    <w:qFormat/>
    <w:pPr>
      <w:ind w:firstLine="200"/>
      <w:spacing w:before="0" w:after="0"/>
    </w:pPr>
    <w:rPr>
      <w:rFonts w:ascii="仿宋" w:hAnsi="仿宋" w:eastAsia="仿宋"/>
      <w:sz w:val="32"/>
      <w:szCs w:val="32"/>
    </w:rPr>
  </w:style>
  <w:style w:type="paragraph" w:styleId="1402">
    <w:name w:val="首行缩进"/>
    <w:basedOn w:val="970"/>
    <w:next w:val="1402"/>
    <w:link w:val="970"/>
    <w:qFormat/>
    <w:pPr>
      <w:ind w:firstLine="480"/>
    </w:pPr>
    <w:rPr>
      <w:szCs w:val="20"/>
      <w:lang w:val="zh-CN"/>
    </w:rPr>
  </w:style>
  <w:style w:type="paragraph" w:styleId="1403">
    <w:name w:val="正文首行缩进 21"/>
    <w:basedOn w:val="1372"/>
    <w:next w:val="1403"/>
    <w:link w:val="970"/>
    <w:qFormat/>
    <w:pPr>
      <w:ind w:firstLine="420"/>
    </w:pPr>
  </w:style>
  <w:style w:type="paragraph" w:styleId="1404">
    <w:name w:val="Table Text"/>
    <w:basedOn w:val="970"/>
    <w:next w:val="1404"/>
    <w:link w:val="970"/>
    <w:semiHidden/>
    <w:qFormat/>
    <w:rPr>
      <w:rFonts w:ascii="宋体" w:hAnsi="宋体" w:cs="宋体"/>
      <w:sz w:val="24"/>
    </w:rPr>
  </w:style>
  <w:style w:type="table" w:styleId="1405">
    <w:name w:val="Table Normal"/>
    <w:next w:val="1405"/>
    <w:link w:val="970"/>
    <w:unhideWhenUsed/>
    <w:qFormat/>
    <w:rPr>
      <w:lang w:val="en-US" w:eastAsia="zh-CN" w:bidi="ar-SA"/>
    </w:rPr>
    <w:tblPr/>
  </w:style>
  <w:style w:type="paragraph" w:styleId="1406">
    <w:name w:val="一级目录"/>
    <w:next w:val="970"/>
    <w:link w:val="970"/>
    <w:uiPriority w:val="99"/>
    <w:qFormat/>
    <w:pPr>
      <w:jc w:val="center"/>
      <w:outlineLvl w:val="0"/>
    </w:pPr>
    <w:rPr>
      <w:rFonts w:ascii="黑体" w:eastAsia="黑体"/>
      <w:b/>
      <w:bCs/>
      <w:sz w:val="44"/>
      <w:szCs w:val="44"/>
      <w:lang w:val="en-US" w:eastAsia="zh-CN" w:bidi="ar-SA"/>
    </w:rPr>
  </w:style>
  <w:style w:type="paragraph" w:styleId="1407">
    <w:name w:val="MdHeading2"/>
    <w:next w:val="1407"/>
    <w:link w:val="970"/>
    <w:qFormat/>
    <w:pPr>
      <w:keepNext/>
      <w:spacing w:before="400" w:after="200"/>
      <w:outlineLvl w:val="1"/>
    </w:pPr>
    <w:rPr>
      <w:rFonts w:ascii="Calibri" w:hAnsi="Calibri"/>
      <w:b/>
      <w:bCs/>
      <w:sz w:val="32"/>
      <w:szCs w:val="32"/>
      <w:lang w:val="en-US" w:eastAsia="zh-CN" w:bidi="ar-SA"/>
    </w:rPr>
  </w:style>
  <w:style w:type="paragraph" w:styleId="1408">
    <w:name w:val="MdParagraph"/>
    <w:next w:val="1408"/>
    <w:link w:val="970"/>
    <w:qFormat/>
    <w:pPr>
      <w:spacing w:before="120" w:after="120"/>
    </w:pPr>
    <w:rPr>
      <w:rFonts w:ascii="Calibri" w:hAnsi="Calibri"/>
      <w:sz w:val="24"/>
      <w:szCs w:val="24"/>
      <w:lang w:val="en-US" w:eastAsia="zh-CN" w:bidi="ar-SA"/>
    </w:rPr>
  </w:style>
  <w:style w:type="paragraph" w:styleId="1409">
    <w:name w:val="MdSpace"/>
    <w:next w:val="1409"/>
    <w:link w:val="970"/>
    <w:qFormat/>
    <w:rPr>
      <w:rFonts w:ascii="Calibri" w:hAnsi="Calibri"/>
      <w:sz w:val="12"/>
      <w:szCs w:val="12"/>
      <w:lang w:val="en-US" w:eastAsia="zh-CN" w:bidi="ar-SA"/>
    </w:rPr>
  </w:style>
  <w:style w:type="paragraph" w:styleId="1410">
    <w:name w:val="MdTableHeader"/>
    <w:next w:val="1410"/>
    <w:link w:val="970"/>
    <w:qFormat/>
    <w:pPr>
      <w:spacing w:before="60" w:after="60"/>
    </w:pPr>
    <w:rPr>
      <w:rFonts w:ascii="Calibri" w:hAnsi="Calibri"/>
      <w:b/>
      <w:bCs/>
      <w:sz w:val="22"/>
      <w:szCs w:val="22"/>
      <w:lang w:val="en-US" w:eastAsia="zh-CN" w:bidi="ar-SA"/>
    </w:rPr>
  </w:style>
  <w:style w:type="paragraph" w:styleId="1411">
    <w:name w:val="MdTableCell"/>
    <w:next w:val="1411"/>
    <w:link w:val="970"/>
    <w:qFormat/>
    <w:pPr>
      <w:spacing w:before="40" w:after="40"/>
    </w:pPr>
    <w:rPr>
      <w:rFonts w:ascii="Calibri" w:hAnsi="Calibri"/>
      <w:lang w:val="en-US" w:eastAsia="zh-CN" w:bidi="ar-SA"/>
    </w:rPr>
  </w:style>
  <w:style w:type="character" w:styleId="1412">
    <w:name w:val="MdStrong"/>
    <w:next w:val="1412"/>
    <w:link w:val="970"/>
    <w:uiPriority w:val="99"/>
    <w:unhideWhenUsed/>
    <w:qFormat/>
    <w:rPr>
      <w:b/>
      <w:bCs/>
    </w:rPr>
  </w:style>
  <w:style w:type="paragraph" w:styleId="1413">
    <w:name w:val="标题 21"/>
    <w:basedOn w:val="970"/>
    <w:next w:val="970"/>
    <w:link w:val="970"/>
    <w:qFormat/>
    <w:pPr>
      <w:jc w:val="center"/>
      <w:keepLines/>
      <w:keepNext/>
      <w:spacing w:before="260" w:after="260" w:line="416" w:lineRule="auto"/>
      <w:outlineLvl w:val="1"/>
    </w:pPr>
    <w:rPr>
      <w:rFonts w:ascii="Arial" w:hAnsi="Arial" w:eastAsia="幼圆"/>
      <w:b/>
      <w:bCs/>
      <w:sz w:val="44"/>
      <w:szCs w:val="44"/>
    </w:rPr>
  </w:style>
  <w:style w:type="character" w:styleId="1414" w:default="1">
    <w:name w:val="Default Paragraph Font"/>
    <w:uiPriority w:val="1"/>
    <w:semiHidden/>
    <w:unhideWhenUsed/>
  </w:style>
  <w:style w:type="numbering" w:styleId="1415" w:default="1">
    <w:name w:val="No List"/>
    <w:uiPriority w:val="99"/>
    <w:semiHidden/>
    <w:unhideWhenUsed/>
  </w:style>
  <w:style w:type="table" w:styleId="14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7</cp:revision>
  <dcterms:created xsi:type="dcterms:W3CDTF">2026-03-19T02:48:00Z</dcterms:created>
  <dcterms:modified xsi:type="dcterms:W3CDTF">2026-03-25T06:08:40Z</dcterms:modified>
</cp:coreProperties>
</file>